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FBB5" w14:textId="77777777" w:rsidR="00924268" w:rsidRDefault="00924268" w:rsidP="00924268">
      <w:pPr>
        <w:widowControl w:val="0"/>
        <w:autoSpaceDE w:val="0"/>
        <w:autoSpaceDN w:val="0"/>
        <w:adjustRightInd w:val="0"/>
        <w:spacing w:after="120" w:line="240" w:lineRule="auto"/>
        <w:ind w:right="43"/>
        <w:rPr>
          <w:rFonts w:ascii="Times New Roman" w:hAnsi="Times New Roman"/>
          <w:b/>
          <w:bCs/>
          <w:position w:val="-1"/>
          <w:sz w:val="24"/>
          <w:szCs w:val="24"/>
        </w:rPr>
      </w:pPr>
      <w:bookmarkStart w:id="0" w:name="ShtojcaE"/>
      <w:r w:rsidRPr="00764861">
        <w:rPr>
          <w:rFonts w:ascii="Times New Roman" w:hAnsi="Times New Roman"/>
          <w:b/>
          <w:bCs/>
          <w:position w:val="-1"/>
          <w:sz w:val="24"/>
          <w:szCs w:val="24"/>
        </w:rPr>
        <w:t xml:space="preserve">Shtojca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bookmarkEnd w:id="0"/>
      <w:r w:rsidRPr="00764861">
        <w:rPr>
          <w:rFonts w:ascii="Times New Roman" w:hAnsi="Times New Roman"/>
          <w:b/>
          <w:bCs/>
          <w:position w:val="-1"/>
          <w:sz w:val="24"/>
          <w:szCs w:val="24"/>
        </w:rPr>
        <w:t xml:space="preserve"> – Vetëvlerësim i operimit në sistemin AECH</w:t>
      </w: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1496"/>
        <w:gridCol w:w="1136"/>
        <w:gridCol w:w="2633"/>
        <w:gridCol w:w="2632"/>
        <w:gridCol w:w="743"/>
        <w:gridCol w:w="630"/>
        <w:gridCol w:w="630"/>
        <w:gridCol w:w="630"/>
      </w:tblGrid>
      <w:tr w:rsidR="00924268" w:rsidRPr="00F76CBA" w14:paraId="01FF0C77" w14:textId="77777777" w:rsidTr="00274CA7">
        <w:trPr>
          <w:trHeight w:val="645"/>
          <w:jc w:val="center"/>
        </w:trPr>
        <w:tc>
          <w:tcPr>
            <w:tcW w:w="2632" w:type="dxa"/>
            <w:gridSpan w:val="2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hideMark/>
          </w:tcPr>
          <w:p w14:paraId="2E0C267F" w14:textId="77777777" w:rsidR="00924268" w:rsidRPr="00F76CBA" w:rsidDel="00F76CBA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76CBA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 xml:space="preserve">Emri i </w:t>
            </w: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Pjesëmarrësit</w:t>
            </w:r>
          </w:p>
        </w:tc>
        <w:tc>
          <w:tcPr>
            <w:tcW w:w="2633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</w:tcPr>
          <w:p w14:paraId="232DA484" w14:textId="77777777" w:rsidR="00924268" w:rsidRPr="00762021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FFFF" w:themeColor="background1"/>
                <w:sz w:val="24"/>
                <w:szCs w:val="24"/>
                <w:lang w:val="it-IT"/>
              </w:rPr>
            </w:pPr>
            <w:r w:rsidRPr="00762021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Personi i autorizuar p</w:t>
            </w: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762021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it-IT"/>
              </w:rPr>
              <w:t>r lëshimin e raportit</w:t>
            </w:r>
          </w:p>
        </w:tc>
        <w:tc>
          <w:tcPr>
            <w:tcW w:w="2632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</w:tcPr>
          <w:p w14:paraId="290D0F48" w14:textId="77777777" w:rsidR="00924268" w:rsidRPr="00F76CBA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E57D8F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Nënshkrimi</w:t>
            </w:r>
          </w:p>
        </w:tc>
        <w:tc>
          <w:tcPr>
            <w:tcW w:w="2633" w:type="dxa"/>
            <w:gridSpan w:val="4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</w:tcPr>
          <w:p w14:paraId="751000E3" w14:textId="77777777" w:rsidR="00924268" w:rsidRPr="00F76CBA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F76CBA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Vula</w:t>
            </w:r>
          </w:p>
        </w:tc>
      </w:tr>
      <w:tr w:rsidR="00924268" w:rsidRPr="007A75A9" w14:paraId="43B7DD63" w14:textId="77777777" w:rsidTr="00274CA7">
        <w:trPr>
          <w:trHeight w:val="1012"/>
          <w:jc w:val="center"/>
        </w:trPr>
        <w:tc>
          <w:tcPr>
            <w:tcW w:w="2632" w:type="dxa"/>
            <w:gridSpan w:val="2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 w:themeFill="background1"/>
            <w:noWrap/>
            <w:vAlign w:val="center"/>
          </w:tcPr>
          <w:p w14:paraId="308DD86B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 w:themeFill="background1"/>
            <w:vAlign w:val="center"/>
          </w:tcPr>
          <w:p w14:paraId="4CB45AA3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 w:themeFill="background1"/>
            <w:vAlign w:val="center"/>
          </w:tcPr>
          <w:p w14:paraId="3E0600EC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 w:themeFill="background1"/>
            <w:vAlign w:val="center"/>
          </w:tcPr>
          <w:p w14:paraId="075E322F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4268" w:rsidRPr="007A75A9" w14:paraId="333F4025" w14:textId="77777777" w:rsidTr="00274CA7">
        <w:trPr>
          <w:trHeight w:val="346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7FB4EE29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Viti</w:t>
            </w:r>
          </w:p>
        </w:tc>
        <w:tc>
          <w:tcPr>
            <w:tcW w:w="9034" w:type="dxa"/>
            <w:gridSpan w:val="7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5B219ADF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268" w:rsidRPr="007A75A9" w14:paraId="5EDF96B0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1C8C8AD5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  <w:hideMark/>
          </w:tcPr>
          <w:p w14:paraId="56B6DA7B" w14:textId="77777777" w:rsidR="00924268" w:rsidRPr="00762021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Veprimtaria kriminale lidhur me sistemin AECH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3FE87700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542A1E6E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6EDE3D39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="00924268" w:rsidRPr="007A75A9" w14:paraId="1CAF70AC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42A4B5D4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43E06254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 hasur 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ndonjë veprimtari kriminale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apo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përpjekje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për veprimtari 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të till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në kuadrin e sistemit AECH gjatë vitit?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122901F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A3D253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26C98992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334DF5F1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118226AB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491219BB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Nëse po, </w:t>
            </w:r>
            <w:proofErr w:type="gramStart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është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kryer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raport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pranë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ës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së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Shqipërisë </w:t>
            </w:r>
            <w:r w:rsidRPr="00F25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në përputhje me rregullat dhe procedurat e 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sistemi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AECH?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671E9D5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6B24747B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7095864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0C3ACF16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0E0DA6B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5D2819BB" w14:textId="77777777" w:rsidR="00924268" w:rsidRPr="00762021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202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62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është identifikuar dhe korrigjuar metoda e përdorur?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666FF31F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6FCEE472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6F1ED0BD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09B7DA09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47272C2D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44D68221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 rezultoi kjo veprimtari në humbje financiare për institucionin apo për klientët tuaj?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744B0646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7D3CA6E8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ADC1FA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2AD9E867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6D3448DC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09DC059A" w14:textId="77777777" w:rsidR="00924268" w:rsidRPr="00762021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color w:val="000000"/>
                <w:sz w:val="24"/>
                <w:szCs w:val="24"/>
              </w:rPr>
              <w:t>Nëse po, a po punohet ende për kompensimin e këtyre humbjeve?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8CFAB2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31E5D893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59B25E56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3C4B5002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04B5851F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  <w:hideMark/>
          </w:tcPr>
          <w:p w14:paraId="42C0B799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Planifikimi i ngjarjeve të paparashikuara dhe i lehtësive përkatëse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7650516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024FE10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4D7929F4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="00924268" w:rsidRPr="007A75A9" w14:paraId="424EB0FD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30492974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01C820FC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 ka institucioni juaj një plan të dokumentuar për ngjarjet e paparashikuara lidhur me operacionet në sistemin AECH?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75A60EDA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7E94C0F2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2BBB0F82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0FF03256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FE8ADAE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7C5BC8E5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mbulon plani mjaftueshëm skenar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të mundsh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m të ngjarjeve të paparashikuara?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6836ED7A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E415DEE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CBD298F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2F9D1367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0CC7C97D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67897562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mban institucioni juaj mjete backup kompjuterike dhe/apo për ndërfaqen SWIFT që shfrytëzohet për ndërlidhjen me sistemin AECH?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1F691A8D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E2C66E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28751B1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70D21FEF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37FE2C49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2CF5CC81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Nëse po, a janë këto lehtësi fizikisht të ndara nga vendndodhja kryesore e stacioni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SWIFT?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6CB33E7D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33712225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637AC1A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037E015F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48200065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0EBC042D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 ka testuar institucioni juaj plane për ngjarje të paparashikuara për komunikime mbështetëse në rast të humbjes së lidhjeve të VNP?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DF8F1E3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32646C81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51A35EF0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7C354106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1407475F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7649C147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mendoni se rreziqet e mundshme për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operimin në sistemin AECH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janë adresuar dhe janë analizuar në mënyrë të kënaqshme?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0688C2B9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7A2E57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F4A9B51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4C2A23B8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220C71C7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  <w:hideMark/>
          </w:tcPr>
          <w:p w14:paraId="527596AA" w14:textId="77777777" w:rsidR="00924268" w:rsidRPr="00762021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Periudha e ndërprerjes së operimit dhe qëndrueshmëria e sistemit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0421DA84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21C8BCDE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375623"/>
            <w:vAlign w:val="center"/>
          </w:tcPr>
          <w:p w14:paraId="2D024BFE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="00924268" w:rsidRPr="007A75A9" w14:paraId="379390F5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07A91886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7D1E7583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A kanë qenë operacionet tuaja në sistemin AECH subjekt i ndërprerjeve të rëndësishme të funksionimit?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148F2292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522DF7CE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8887F97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13107460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332CDD53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5B337638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>Nëse po, a janë raportuar këto tek Banka e Shqipërisë dhe a janë regjistruar në regjistrin e ngjarjeve të paparashikuara në përputhje me procedurat e sistemit AECH?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604B1D9B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3CBBA64A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05E73CB4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48687CDC" w14:textId="77777777" w:rsidTr="00274CA7">
        <w:trPr>
          <w:trHeight w:val="945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794D3614" w14:textId="77777777" w:rsidR="00924268" w:rsidRPr="007A75A9" w:rsidRDefault="00924268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4" w:type="dxa"/>
            <w:gridSpan w:val="4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222087BE" w14:textId="77777777" w:rsidR="00924268" w:rsidRPr="007A75A9" w:rsidRDefault="00924268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mendoni</w:t>
            </w:r>
            <w:r w:rsidRPr="007A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sistemet tuaja të lidhura me sistemin AECH kanë kapacitet dhe qëndrueshmëri të mjaftueshme për të mbuluar trafikun tuaj të pagesave në sistemin AECH, në kohë dhe në mënyrë të sigurtë?</w:t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55043BD8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E78B3AC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17919E09" w14:textId="77777777" w:rsidR="00924268" w:rsidRPr="007A75A9" w:rsidRDefault="00924268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24268" w:rsidRPr="007A75A9" w14:paraId="1E87FCB5" w14:textId="77777777" w:rsidTr="00274CA7">
        <w:trPr>
          <w:trHeight w:val="945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85623" w:themeFill="accent6" w:themeFillShade="80"/>
            <w:noWrap/>
            <w:vAlign w:val="center"/>
          </w:tcPr>
          <w:p w14:paraId="6B8AE999" w14:textId="77777777" w:rsidR="00924268" w:rsidRPr="00121770" w:rsidRDefault="00924268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121770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Shënime</w:t>
            </w:r>
          </w:p>
        </w:tc>
        <w:tc>
          <w:tcPr>
            <w:tcW w:w="9034" w:type="dxa"/>
            <w:gridSpan w:val="7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4B307F14" w14:textId="77777777" w:rsidR="00924268" w:rsidRPr="00121770" w:rsidRDefault="00924268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299F514" w14:textId="1F36EE31" w:rsidR="00924268" w:rsidRDefault="00924268" w:rsidP="00924268">
      <w:pPr>
        <w:widowControl w:val="0"/>
        <w:autoSpaceDE w:val="0"/>
        <w:autoSpaceDN w:val="0"/>
        <w:adjustRightInd w:val="0"/>
        <w:spacing w:after="360" w:line="240" w:lineRule="auto"/>
        <w:ind w:right="43"/>
        <w:rPr>
          <w:rFonts w:ascii="Times New Roman" w:hAnsi="Times New Roman"/>
          <w:b/>
          <w:bCs/>
          <w:position w:val="-1"/>
          <w:sz w:val="24"/>
          <w:szCs w:val="24"/>
        </w:rPr>
      </w:pPr>
      <w:bookmarkStart w:id="1" w:name="_GoBack"/>
      <w:bookmarkEnd w:id="1"/>
    </w:p>
    <w:sectPr w:rsidR="00924268" w:rsidSect="00924268">
      <w:footerReference w:type="default" r:id="rId8"/>
      <w:pgSz w:w="11920" w:h="16840"/>
      <w:pgMar w:top="1138" w:right="1699" w:bottom="1138" w:left="1699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4268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A745E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D7C5-D0B9-49C5-A35C-6F53FD7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2</cp:revision>
  <dcterms:created xsi:type="dcterms:W3CDTF">2021-01-26T08:35:00Z</dcterms:created>
  <dcterms:modified xsi:type="dcterms:W3CDTF">2021-01-26T08:35:00Z</dcterms:modified>
</cp:coreProperties>
</file>