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A5BB" w14:textId="77777777" w:rsidR="003165AE" w:rsidRDefault="003165AE"/>
    <w:tbl>
      <w:tblPr>
        <w:tblStyle w:val="TableGrid"/>
        <w:tblW w:w="0" w:type="auto"/>
        <w:jc w:val="center"/>
        <w:shd w:val="clear" w:color="auto" w:fill="F7CAAC" w:themeFill="accent2" w:themeFillTint="66"/>
        <w:tblLook w:val="04A0" w:firstRow="1" w:lastRow="0" w:firstColumn="1" w:lastColumn="0" w:noHBand="0" w:noVBand="1"/>
      </w:tblPr>
      <w:tblGrid>
        <w:gridCol w:w="8351"/>
      </w:tblGrid>
      <w:tr w:rsidR="0055533F" w14:paraId="6A2826D4" w14:textId="77777777" w:rsidTr="00F07017">
        <w:trPr>
          <w:trHeight w:val="1979"/>
          <w:jc w:val="center"/>
        </w:trPr>
        <w:tc>
          <w:tcPr>
            <w:tcW w:w="8351" w:type="dxa"/>
            <w:shd w:val="clear" w:color="auto" w:fill="C5E0B3" w:themeFill="accent6" w:themeFillTint="66"/>
          </w:tcPr>
          <w:p w14:paraId="6745A134" w14:textId="77777777" w:rsidR="0055533F" w:rsidRPr="00177812" w:rsidRDefault="0055533F">
            <w:pPr>
              <w:spacing w:before="120" w:after="120"/>
              <w:jc w:val="center"/>
              <w:rPr>
                <w:rFonts w:ascii="Times New Roman" w:eastAsia="Times New Roman" w:hAnsi="Times New Roman" w:cs="Times New Roman"/>
                <w:color w:val="000000"/>
                <w:sz w:val="28"/>
                <w:szCs w:val="28"/>
                <w:lang w:val="it-IT"/>
              </w:rPr>
            </w:pPr>
            <w:r w:rsidRPr="00177812">
              <w:rPr>
                <w:rFonts w:ascii="Times New Roman" w:eastAsia="Times New Roman" w:hAnsi="Times New Roman" w:cs="Times New Roman"/>
                <w:color w:val="000000"/>
                <w:sz w:val="28"/>
                <w:szCs w:val="28"/>
                <w:lang w:val="it-IT"/>
              </w:rPr>
              <w:t>Reference Metadata in Euro SDMX Metadata Structure</w:t>
            </w:r>
          </w:p>
          <w:p w14:paraId="754636EE" w14:textId="77777777" w:rsidR="0055533F" w:rsidRDefault="0055533F">
            <w:pPr>
              <w:spacing w:before="120" w:after="120"/>
              <w:jc w:val="center"/>
              <w:rPr>
                <w:rFonts w:ascii="Verdana" w:eastAsia="Times New Roman" w:hAnsi="Verdana" w:cs="Times New Roman"/>
                <w:color w:val="000000"/>
                <w:sz w:val="21"/>
                <w:szCs w:val="21"/>
              </w:rPr>
            </w:pPr>
            <w:r w:rsidRPr="00110BDE">
              <w:rPr>
                <w:rFonts w:ascii="Times New Roman" w:eastAsia="Times New Roman" w:hAnsi="Times New Roman" w:cs="Times New Roman"/>
                <w:color w:val="000000"/>
                <w:sz w:val="28"/>
                <w:szCs w:val="28"/>
              </w:rPr>
              <w:t>(ESMS)</w:t>
            </w:r>
          </w:p>
          <w:p w14:paraId="44A7D89C" w14:textId="77777777" w:rsidR="0055533F" w:rsidRDefault="00BE668D">
            <w:pPr>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B</w:t>
            </w:r>
            <w:r w:rsidR="003165AE">
              <w:rPr>
                <w:rFonts w:ascii="Times New Roman" w:eastAsia="Times New Roman" w:hAnsi="Times New Roman" w:cs="Times New Roman"/>
                <w:color w:val="000000"/>
                <w:sz w:val="36"/>
                <w:szCs w:val="36"/>
              </w:rPr>
              <w:t>ank of Albania</w:t>
            </w:r>
          </w:p>
          <w:p w14:paraId="21B65002" w14:textId="4ECB445B" w:rsidR="003165AE" w:rsidRPr="00066D17" w:rsidRDefault="003165AE">
            <w:pPr>
              <w:jc w:val="center"/>
              <w:rPr>
                <w:rFonts w:ascii="Times New Roman" w:eastAsia="Times New Roman" w:hAnsi="Times New Roman" w:cs="Times New Roman"/>
                <w:bCs/>
                <w:color w:val="000000"/>
                <w:sz w:val="36"/>
              </w:rPr>
            </w:pPr>
            <w:r>
              <w:rPr>
                <w:rFonts w:ascii="Times New Roman" w:eastAsia="Times New Roman" w:hAnsi="Times New Roman" w:cs="Times New Roman"/>
                <w:bCs/>
                <w:color w:val="000000"/>
                <w:sz w:val="36"/>
              </w:rPr>
              <w:t>Annual Financial Accounts</w:t>
            </w:r>
          </w:p>
        </w:tc>
      </w:tr>
    </w:tbl>
    <w:p w14:paraId="21668582" w14:textId="77777777" w:rsidR="0055533F" w:rsidRDefault="0055533F" w:rsidP="0055533F"/>
    <w:sdt>
      <w:sdtPr>
        <w:rPr>
          <w:rFonts w:ascii="Times New Roman" w:eastAsiaTheme="minorHAnsi" w:hAnsi="Times New Roman" w:cs="Times New Roman"/>
          <w:b w:val="0"/>
          <w:bCs w:val="0"/>
          <w:color w:val="auto"/>
          <w:sz w:val="24"/>
          <w:szCs w:val="24"/>
          <w:lang w:val="en-GB"/>
        </w:rPr>
        <w:id w:val="27854821"/>
        <w:docPartObj>
          <w:docPartGallery w:val="Table of Contents"/>
          <w:docPartUnique/>
        </w:docPartObj>
      </w:sdtPr>
      <w:sdtEndPr>
        <w:rPr>
          <w:rFonts w:eastAsiaTheme="minorEastAsia"/>
          <w:lang w:val="en-US"/>
        </w:rPr>
      </w:sdtEndPr>
      <w:sdtContent>
        <w:p w14:paraId="751C94AE" w14:textId="77777777" w:rsidR="0055533F" w:rsidRPr="00493D72" w:rsidRDefault="0055533F" w:rsidP="0055533F">
          <w:pPr>
            <w:pStyle w:val="TOCHeading"/>
            <w:rPr>
              <w:rFonts w:ascii="Times New Roman" w:hAnsi="Times New Roman" w:cs="Times New Roman"/>
              <w:sz w:val="24"/>
              <w:szCs w:val="24"/>
            </w:rPr>
          </w:pPr>
          <w:r w:rsidRPr="006A2C16">
            <w:rPr>
              <w:rFonts w:ascii="Times New Roman" w:hAnsi="Times New Roman" w:cs="Times New Roman"/>
              <w:color w:val="000000" w:themeColor="text1"/>
              <w:szCs w:val="24"/>
            </w:rPr>
            <w:t>Reference Metadata</w:t>
          </w:r>
          <w:r w:rsidRPr="006A2C16">
            <w:rPr>
              <w:rFonts w:ascii="Times New Roman" w:hAnsi="Times New Roman" w:cs="Times New Roman"/>
              <w:szCs w:val="24"/>
            </w:rPr>
            <w:t xml:space="preserve">   </w:t>
          </w:r>
        </w:p>
        <w:p w14:paraId="6480C9D9" w14:textId="77777777" w:rsidR="0055533F" w:rsidRDefault="0055533F" w:rsidP="0055533F">
          <w:pPr>
            <w:pStyle w:val="TOC1"/>
            <w:tabs>
              <w:tab w:val="right" w:leader="dot" w:pos="10456"/>
            </w:tabs>
            <w:rPr>
              <w:rFonts w:eastAsiaTheme="minorEastAsia"/>
              <w:noProof/>
              <w:lang w:val="en-US"/>
            </w:rPr>
          </w:pPr>
          <w:r w:rsidRPr="00493D72">
            <w:rPr>
              <w:rFonts w:ascii="Times New Roman" w:hAnsi="Times New Roman" w:cs="Times New Roman"/>
              <w:sz w:val="24"/>
              <w:szCs w:val="24"/>
            </w:rPr>
            <w:fldChar w:fldCharType="begin"/>
          </w:r>
          <w:r w:rsidRPr="00493D72">
            <w:rPr>
              <w:rFonts w:ascii="Times New Roman" w:hAnsi="Times New Roman" w:cs="Times New Roman"/>
              <w:sz w:val="24"/>
              <w:szCs w:val="24"/>
            </w:rPr>
            <w:instrText xml:space="preserve"> TOC \o "1-3" \h \z \u </w:instrText>
          </w:r>
          <w:r w:rsidRPr="00493D72">
            <w:rPr>
              <w:rFonts w:ascii="Times New Roman" w:hAnsi="Times New Roman" w:cs="Times New Roman"/>
              <w:sz w:val="24"/>
              <w:szCs w:val="24"/>
            </w:rPr>
            <w:fldChar w:fldCharType="separate"/>
          </w:r>
          <w:hyperlink w:anchor="_Toc104283919" w:history="1">
            <w:r w:rsidRPr="007E5BE8">
              <w:rPr>
                <w:rStyle w:val="Hyperlink"/>
                <w:rFonts w:ascii="Times New Roman" w:eastAsia="Times New Roman" w:hAnsi="Times New Roman" w:cs="Times New Roman"/>
                <w:noProof/>
                <w:lang w:val="sq-AL" w:eastAsia="sq-AL"/>
              </w:rPr>
              <w:t>1. Contact</w:t>
            </w:r>
            <w:r>
              <w:rPr>
                <w:noProof/>
                <w:webHidden/>
              </w:rPr>
              <w:tab/>
            </w:r>
            <w:r>
              <w:rPr>
                <w:noProof/>
                <w:webHidden/>
              </w:rPr>
              <w:fldChar w:fldCharType="begin"/>
            </w:r>
            <w:r>
              <w:rPr>
                <w:noProof/>
                <w:webHidden/>
              </w:rPr>
              <w:instrText xml:space="preserve"> PAGEREF _Toc104283919 \h </w:instrText>
            </w:r>
            <w:r>
              <w:rPr>
                <w:noProof/>
                <w:webHidden/>
              </w:rPr>
            </w:r>
            <w:r>
              <w:rPr>
                <w:noProof/>
                <w:webHidden/>
              </w:rPr>
              <w:fldChar w:fldCharType="separate"/>
            </w:r>
            <w:r w:rsidR="00F07017">
              <w:rPr>
                <w:noProof/>
                <w:webHidden/>
              </w:rPr>
              <w:t>2</w:t>
            </w:r>
            <w:r>
              <w:rPr>
                <w:noProof/>
                <w:webHidden/>
              </w:rPr>
              <w:fldChar w:fldCharType="end"/>
            </w:r>
          </w:hyperlink>
        </w:p>
        <w:p w14:paraId="3BCC86BD" w14:textId="77777777" w:rsidR="0055533F" w:rsidRDefault="0055533F" w:rsidP="0055533F">
          <w:pPr>
            <w:pStyle w:val="TOC1"/>
            <w:tabs>
              <w:tab w:val="right" w:leader="dot" w:pos="10456"/>
            </w:tabs>
            <w:rPr>
              <w:rFonts w:eastAsiaTheme="minorEastAsia"/>
              <w:noProof/>
              <w:lang w:val="en-US"/>
            </w:rPr>
          </w:pPr>
          <w:hyperlink w:anchor="_Toc104283920" w:history="1">
            <w:r w:rsidRPr="007E5BE8">
              <w:rPr>
                <w:rStyle w:val="Hyperlink"/>
                <w:rFonts w:ascii="Times New Roman" w:eastAsia="Times New Roman" w:hAnsi="Times New Roman" w:cs="Times New Roman"/>
                <w:noProof/>
                <w:lang w:val="sq-AL" w:eastAsia="sq-AL"/>
              </w:rPr>
              <w:t>2. Metadata update</w:t>
            </w:r>
            <w:r>
              <w:rPr>
                <w:noProof/>
                <w:webHidden/>
              </w:rPr>
              <w:tab/>
            </w:r>
            <w:r>
              <w:rPr>
                <w:noProof/>
                <w:webHidden/>
              </w:rPr>
              <w:fldChar w:fldCharType="begin"/>
            </w:r>
            <w:r>
              <w:rPr>
                <w:noProof/>
                <w:webHidden/>
              </w:rPr>
              <w:instrText xml:space="preserve"> PAGEREF _Toc104283920 \h </w:instrText>
            </w:r>
            <w:r>
              <w:rPr>
                <w:noProof/>
                <w:webHidden/>
              </w:rPr>
            </w:r>
            <w:r>
              <w:rPr>
                <w:noProof/>
                <w:webHidden/>
              </w:rPr>
              <w:fldChar w:fldCharType="separate"/>
            </w:r>
            <w:r w:rsidR="00F07017">
              <w:rPr>
                <w:noProof/>
                <w:webHidden/>
              </w:rPr>
              <w:t>2</w:t>
            </w:r>
            <w:r>
              <w:rPr>
                <w:noProof/>
                <w:webHidden/>
              </w:rPr>
              <w:fldChar w:fldCharType="end"/>
            </w:r>
          </w:hyperlink>
        </w:p>
        <w:p w14:paraId="3059D2A2" w14:textId="77777777" w:rsidR="0055533F" w:rsidRDefault="0055533F" w:rsidP="0055533F">
          <w:pPr>
            <w:pStyle w:val="TOC1"/>
            <w:tabs>
              <w:tab w:val="right" w:leader="dot" w:pos="10456"/>
            </w:tabs>
            <w:rPr>
              <w:rFonts w:eastAsiaTheme="minorEastAsia"/>
              <w:noProof/>
              <w:lang w:val="en-US"/>
            </w:rPr>
          </w:pPr>
          <w:hyperlink w:anchor="_Toc104283921" w:history="1">
            <w:r w:rsidRPr="007E5BE8">
              <w:rPr>
                <w:rStyle w:val="Hyperlink"/>
                <w:rFonts w:ascii="Times New Roman" w:eastAsia="Times New Roman" w:hAnsi="Times New Roman" w:cs="Times New Roman"/>
                <w:noProof/>
                <w:lang w:val="sq-AL" w:eastAsia="sq-AL"/>
              </w:rPr>
              <w:t>3. Statistical presentation</w:t>
            </w:r>
            <w:r>
              <w:rPr>
                <w:noProof/>
                <w:webHidden/>
              </w:rPr>
              <w:tab/>
            </w:r>
            <w:r>
              <w:rPr>
                <w:noProof/>
                <w:webHidden/>
              </w:rPr>
              <w:fldChar w:fldCharType="begin"/>
            </w:r>
            <w:r>
              <w:rPr>
                <w:noProof/>
                <w:webHidden/>
              </w:rPr>
              <w:instrText xml:space="preserve"> PAGEREF _Toc104283921 \h </w:instrText>
            </w:r>
            <w:r>
              <w:rPr>
                <w:noProof/>
                <w:webHidden/>
              </w:rPr>
            </w:r>
            <w:r>
              <w:rPr>
                <w:noProof/>
                <w:webHidden/>
              </w:rPr>
              <w:fldChar w:fldCharType="separate"/>
            </w:r>
            <w:r w:rsidR="00F07017">
              <w:rPr>
                <w:noProof/>
                <w:webHidden/>
              </w:rPr>
              <w:t>2</w:t>
            </w:r>
            <w:r>
              <w:rPr>
                <w:noProof/>
                <w:webHidden/>
              </w:rPr>
              <w:fldChar w:fldCharType="end"/>
            </w:r>
          </w:hyperlink>
        </w:p>
        <w:p w14:paraId="00F25FC1" w14:textId="77777777" w:rsidR="0055533F" w:rsidRDefault="0055533F" w:rsidP="0055533F">
          <w:pPr>
            <w:pStyle w:val="TOC1"/>
            <w:tabs>
              <w:tab w:val="right" w:leader="dot" w:pos="10456"/>
            </w:tabs>
            <w:rPr>
              <w:rFonts w:eastAsiaTheme="minorEastAsia"/>
              <w:noProof/>
              <w:lang w:val="en-US"/>
            </w:rPr>
          </w:pPr>
          <w:hyperlink w:anchor="_Toc104283923" w:history="1">
            <w:r w:rsidRPr="007E5BE8">
              <w:rPr>
                <w:rStyle w:val="Hyperlink"/>
                <w:rFonts w:ascii="Times New Roman" w:eastAsia="Times New Roman" w:hAnsi="Times New Roman" w:cs="Times New Roman"/>
                <w:noProof/>
                <w:lang w:val="sq-AL" w:eastAsia="sq-AL"/>
              </w:rPr>
              <w:t>4. Unit of measure</w:t>
            </w:r>
            <w:r>
              <w:rPr>
                <w:noProof/>
                <w:webHidden/>
              </w:rPr>
              <w:tab/>
            </w:r>
            <w:r>
              <w:rPr>
                <w:noProof/>
                <w:webHidden/>
              </w:rPr>
              <w:fldChar w:fldCharType="begin"/>
            </w:r>
            <w:r>
              <w:rPr>
                <w:noProof/>
                <w:webHidden/>
              </w:rPr>
              <w:instrText xml:space="preserve"> PAGEREF _Toc104283923 \h </w:instrText>
            </w:r>
            <w:r>
              <w:rPr>
                <w:noProof/>
                <w:webHidden/>
              </w:rPr>
            </w:r>
            <w:r>
              <w:rPr>
                <w:noProof/>
                <w:webHidden/>
              </w:rPr>
              <w:fldChar w:fldCharType="separate"/>
            </w:r>
            <w:r w:rsidR="00F07017">
              <w:rPr>
                <w:noProof/>
                <w:webHidden/>
              </w:rPr>
              <w:t>3</w:t>
            </w:r>
            <w:r>
              <w:rPr>
                <w:noProof/>
                <w:webHidden/>
              </w:rPr>
              <w:fldChar w:fldCharType="end"/>
            </w:r>
          </w:hyperlink>
        </w:p>
        <w:p w14:paraId="6D502CDA" w14:textId="77777777" w:rsidR="0055533F" w:rsidRDefault="0055533F" w:rsidP="0055533F">
          <w:pPr>
            <w:pStyle w:val="TOC1"/>
            <w:tabs>
              <w:tab w:val="right" w:leader="dot" w:pos="10456"/>
            </w:tabs>
            <w:rPr>
              <w:rFonts w:eastAsiaTheme="minorEastAsia"/>
              <w:noProof/>
              <w:lang w:val="en-US"/>
            </w:rPr>
          </w:pPr>
          <w:hyperlink w:anchor="_Toc104283924" w:history="1">
            <w:r w:rsidRPr="007E5BE8">
              <w:rPr>
                <w:rStyle w:val="Hyperlink"/>
                <w:rFonts w:ascii="Times New Roman" w:eastAsia="Times New Roman" w:hAnsi="Times New Roman" w:cs="Times New Roman"/>
                <w:noProof/>
                <w:lang w:val="sq-AL" w:eastAsia="sq-AL"/>
              </w:rPr>
              <w:t>5. Reference period</w:t>
            </w:r>
            <w:r>
              <w:rPr>
                <w:noProof/>
                <w:webHidden/>
              </w:rPr>
              <w:tab/>
            </w:r>
            <w:r>
              <w:rPr>
                <w:noProof/>
                <w:webHidden/>
              </w:rPr>
              <w:fldChar w:fldCharType="begin"/>
            </w:r>
            <w:r>
              <w:rPr>
                <w:noProof/>
                <w:webHidden/>
              </w:rPr>
              <w:instrText xml:space="preserve"> PAGEREF _Toc104283924 \h </w:instrText>
            </w:r>
            <w:r>
              <w:rPr>
                <w:noProof/>
                <w:webHidden/>
              </w:rPr>
            </w:r>
            <w:r>
              <w:rPr>
                <w:noProof/>
                <w:webHidden/>
              </w:rPr>
              <w:fldChar w:fldCharType="separate"/>
            </w:r>
            <w:r w:rsidR="00F07017">
              <w:rPr>
                <w:noProof/>
                <w:webHidden/>
              </w:rPr>
              <w:t>3</w:t>
            </w:r>
            <w:r>
              <w:rPr>
                <w:noProof/>
                <w:webHidden/>
              </w:rPr>
              <w:fldChar w:fldCharType="end"/>
            </w:r>
          </w:hyperlink>
        </w:p>
        <w:p w14:paraId="37D59AD0" w14:textId="77777777" w:rsidR="0055533F" w:rsidRDefault="0055533F" w:rsidP="0055533F">
          <w:pPr>
            <w:pStyle w:val="TOC1"/>
            <w:tabs>
              <w:tab w:val="right" w:leader="dot" w:pos="10456"/>
            </w:tabs>
            <w:rPr>
              <w:rFonts w:eastAsiaTheme="minorEastAsia"/>
              <w:noProof/>
              <w:lang w:val="en-US"/>
            </w:rPr>
          </w:pPr>
          <w:hyperlink w:anchor="_Toc104283925" w:history="1">
            <w:r w:rsidRPr="007E5BE8">
              <w:rPr>
                <w:rStyle w:val="Hyperlink"/>
                <w:rFonts w:ascii="Times New Roman" w:eastAsia="Times New Roman" w:hAnsi="Times New Roman" w:cs="Times New Roman"/>
                <w:noProof/>
                <w:lang w:val="sq-AL" w:eastAsia="sq-AL"/>
              </w:rPr>
              <w:t>6. Institutional mandate</w:t>
            </w:r>
            <w:r>
              <w:rPr>
                <w:noProof/>
                <w:webHidden/>
              </w:rPr>
              <w:tab/>
            </w:r>
            <w:r>
              <w:rPr>
                <w:noProof/>
                <w:webHidden/>
              </w:rPr>
              <w:fldChar w:fldCharType="begin"/>
            </w:r>
            <w:r>
              <w:rPr>
                <w:noProof/>
                <w:webHidden/>
              </w:rPr>
              <w:instrText xml:space="preserve"> PAGEREF _Toc104283925 \h </w:instrText>
            </w:r>
            <w:r>
              <w:rPr>
                <w:noProof/>
                <w:webHidden/>
              </w:rPr>
            </w:r>
            <w:r>
              <w:rPr>
                <w:noProof/>
                <w:webHidden/>
              </w:rPr>
              <w:fldChar w:fldCharType="separate"/>
            </w:r>
            <w:r w:rsidR="00F07017">
              <w:rPr>
                <w:noProof/>
                <w:webHidden/>
              </w:rPr>
              <w:t>3</w:t>
            </w:r>
            <w:r>
              <w:rPr>
                <w:noProof/>
                <w:webHidden/>
              </w:rPr>
              <w:fldChar w:fldCharType="end"/>
            </w:r>
          </w:hyperlink>
        </w:p>
        <w:p w14:paraId="18A0E712" w14:textId="77777777" w:rsidR="0055533F" w:rsidRDefault="0055533F" w:rsidP="0055533F">
          <w:pPr>
            <w:pStyle w:val="TOC1"/>
            <w:tabs>
              <w:tab w:val="right" w:leader="dot" w:pos="10456"/>
            </w:tabs>
            <w:rPr>
              <w:rFonts w:eastAsiaTheme="minorEastAsia"/>
              <w:noProof/>
              <w:lang w:val="en-US"/>
            </w:rPr>
          </w:pPr>
          <w:hyperlink w:anchor="_Toc104283926" w:history="1">
            <w:r w:rsidRPr="007E5BE8">
              <w:rPr>
                <w:rStyle w:val="Hyperlink"/>
                <w:rFonts w:ascii="Times New Roman" w:eastAsia="Times New Roman" w:hAnsi="Times New Roman" w:cs="Times New Roman"/>
                <w:noProof/>
                <w:lang w:val="sq-AL" w:eastAsia="sq-AL"/>
              </w:rPr>
              <w:t>7. Confidentiality</w:t>
            </w:r>
            <w:r>
              <w:rPr>
                <w:noProof/>
                <w:webHidden/>
              </w:rPr>
              <w:tab/>
            </w:r>
            <w:r>
              <w:rPr>
                <w:noProof/>
                <w:webHidden/>
              </w:rPr>
              <w:fldChar w:fldCharType="begin"/>
            </w:r>
            <w:r>
              <w:rPr>
                <w:noProof/>
                <w:webHidden/>
              </w:rPr>
              <w:instrText xml:space="preserve"> PAGEREF _Toc104283926 \h </w:instrText>
            </w:r>
            <w:r>
              <w:rPr>
                <w:noProof/>
                <w:webHidden/>
              </w:rPr>
            </w:r>
            <w:r>
              <w:rPr>
                <w:noProof/>
                <w:webHidden/>
              </w:rPr>
              <w:fldChar w:fldCharType="separate"/>
            </w:r>
            <w:r w:rsidR="00F07017">
              <w:rPr>
                <w:noProof/>
                <w:webHidden/>
              </w:rPr>
              <w:t>3</w:t>
            </w:r>
            <w:r>
              <w:rPr>
                <w:noProof/>
                <w:webHidden/>
              </w:rPr>
              <w:fldChar w:fldCharType="end"/>
            </w:r>
          </w:hyperlink>
        </w:p>
        <w:p w14:paraId="6FCD5848" w14:textId="77777777" w:rsidR="0055533F" w:rsidRDefault="0055533F" w:rsidP="0055533F">
          <w:pPr>
            <w:pStyle w:val="TOC1"/>
            <w:tabs>
              <w:tab w:val="right" w:leader="dot" w:pos="10456"/>
            </w:tabs>
            <w:rPr>
              <w:rFonts w:eastAsiaTheme="minorEastAsia"/>
              <w:noProof/>
              <w:lang w:val="en-US"/>
            </w:rPr>
          </w:pPr>
          <w:hyperlink w:anchor="_Toc104283927" w:history="1">
            <w:r w:rsidRPr="007E5BE8">
              <w:rPr>
                <w:rStyle w:val="Hyperlink"/>
                <w:rFonts w:ascii="Times New Roman" w:eastAsia="Times New Roman" w:hAnsi="Times New Roman" w:cs="Times New Roman"/>
                <w:noProof/>
                <w:lang w:val="sq-AL" w:eastAsia="sq-AL"/>
              </w:rPr>
              <w:t>8. Release policy</w:t>
            </w:r>
            <w:r>
              <w:rPr>
                <w:noProof/>
                <w:webHidden/>
              </w:rPr>
              <w:tab/>
            </w:r>
            <w:r>
              <w:rPr>
                <w:noProof/>
                <w:webHidden/>
              </w:rPr>
              <w:fldChar w:fldCharType="begin"/>
            </w:r>
            <w:r>
              <w:rPr>
                <w:noProof/>
                <w:webHidden/>
              </w:rPr>
              <w:instrText xml:space="preserve"> PAGEREF _Toc104283927 \h </w:instrText>
            </w:r>
            <w:r>
              <w:rPr>
                <w:noProof/>
                <w:webHidden/>
              </w:rPr>
            </w:r>
            <w:r>
              <w:rPr>
                <w:noProof/>
                <w:webHidden/>
              </w:rPr>
              <w:fldChar w:fldCharType="separate"/>
            </w:r>
            <w:r w:rsidR="00F07017">
              <w:rPr>
                <w:noProof/>
                <w:webHidden/>
              </w:rPr>
              <w:t>3</w:t>
            </w:r>
            <w:r>
              <w:rPr>
                <w:noProof/>
                <w:webHidden/>
              </w:rPr>
              <w:fldChar w:fldCharType="end"/>
            </w:r>
          </w:hyperlink>
        </w:p>
        <w:p w14:paraId="33C0AB95" w14:textId="77777777" w:rsidR="0055533F" w:rsidRDefault="0055533F" w:rsidP="0055533F">
          <w:pPr>
            <w:pStyle w:val="TOC1"/>
            <w:tabs>
              <w:tab w:val="right" w:leader="dot" w:pos="10456"/>
            </w:tabs>
            <w:rPr>
              <w:rFonts w:eastAsiaTheme="minorEastAsia"/>
              <w:noProof/>
              <w:lang w:val="en-US"/>
            </w:rPr>
          </w:pPr>
          <w:hyperlink w:anchor="_Toc104283928" w:history="1">
            <w:r w:rsidRPr="007E5BE8">
              <w:rPr>
                <w:rStyle w:val="Hyperlink"/>
                <w:rFonts w:ascii="Times New Roman" w:eastAsia="Times New Roman" w:hAnsi="Times New Roman" w:cs="Times New Roman"/>
                <w:noProof/>
                <w:lang w:val="sq-AL" w:eastAsia="sq-AL"/>
              </w:rPr>
              <w:t>9. Frequency of dissemination</w:t>
            </w:r>
            <w:r>
              <w:rPr>
                <w:noProof/>
                <w:webHidden/>
              </w:rPr>
              <w:tab/>
            </w:r>
            <w:r>
              <w:rPr>
                <w:noProof/>
                <w:webHidden/>
              </w:rPr>
              <w:fldChar w:fldCharType="begin"/>
            </w:r>
            <w:r>
              <w:rPr>
                <w:noProof/>
                <w:webHidden/>
              </w:rPr>
              <w:instrText xml:space="preserve"> PAGEREF _Toc104283928 \h </w:instrText>
            </w:r>
            <w:r>
              <w:rPr>
                <w:noProof/>
                <w:webHidden/>
              </w:rPr>
            </w:r>
            <w:r>
              <w:rPr>
                <w:noProof/>
                <w:webHidden/>
              </w:rPr>
              <w:fldChar w:fldCharType="separate"/>
            </w:r>
            <w:r w:rsidR="00F07017">
              <w:rPr>
                <w:noProof/>
                <w:webHidden/>
              </w:rPr>
              <w:t>3</w:t>
            </w:r>
            <w:r>
              <w:rPr>
                <w:noProof/>
                <w:webHidden/>
              </w:rPr>
              <w:fldChar w:fldCharType="end"/>
            </w:r>
          </w:hyperlink>
        </w:p>
        <w:p w14:paraId="01833C7D" w14:textId="77777777" w:rsidR="0055533F" w:rsidRDefault="0055533F" w:rsidP="0055533F">
          <w:pPr>
            <w:pStyle w:val="TOC1"/>
            <w:tabs>
              <w:tab w:val="right" w:leader="dot" w:pos="10456"/>
            </w:tabs>
            <w:rPr>
              <w:rFonts w:eastAsiaTheme="minorEastAsia"/>
              <w:noProof/>
              <w:lang w:val="en-US"/>
            </w:rPr>
          </w:pPr>
          <w:hyperlink w:anchor="_Toc104283929" w:history="1">
            <w:r w:rsidRPr="007E5BE8">
              <w:rPr>
                <w:rStyle w:val="Hyperlink"/>
                <w:rFonts w:ascii="Times New Roman" w:eastAsia="Times New Roman" w:hAnsi="Times New Roman" w:cs="Times New Roman"/>
                <w:noProof/>
                <w:lang w:val="sq-AL" w:eastAsia="sq-AL"/>
              </w:rPr>
              <w:t>10. Accessibility and clarity</w:t>
            </w:r>
            <w:r>
              <w:rPr>
                <w:noProof/>
                <w:webHidden/>
              </w:rPr>
              <w:tab/>
            </w:r>
            <w:r>
              <w:rPr>
                <w:noProof/>
                <w:webHidden/>
              </w:rPr>
              <w:fldChar w:fldCharType="begin"/>
            </w:r>
            <w:r>
              <w:rPr>
                <w:noProof/>
                <w:webHidden/>
              </w:rPr>
              <w:instrText xml:space="preserve"> PAGEREF _Toc104283929 \h </w:instrText>
            </w:r>
            <w:r>
              <w:rPr>
                <w:noProof/>
                <w:webHidden/>
              </w:rPr>
            </w:r>
            <w:r>
              <w:rPr>
                <w:noProof/>
                <w:webHidden/>
              </w:rPr>
              <w:fldChar w:fldCharType="separate"/>
            </w:r>
            <w:r w:rsidR="00F07017">
              <w:rPr>
                <w:noProof/>
                <w:webHidden/>
              </w:rPr>
              <w:t>3</w:t>
            </w:r>
            <w:r>
              <w:rPr>
                <w:noProof/>
                <w:webHidden/>
              </w:rPr>
              <w:fldChar w:fldCharType="end"/>
            </w:r>
          </w:hyperlink>
        </w:p>
        <w:p w14:paraId="22B43438" w14:textId="77777777" w:rsidR="0055533F" w:rsidRDefault="0055533F" w:rsidP="0055533F">
          <w:pPr>
            <w:pStyle w:val="TOC1"/>
            <w:tabs>
              <w:tab w:val="right" w:leader="dot" w:pos="10456"/>
            </w:tabs>
            <w:rPr>
              <w:rFonts w:eastAsiaTheme="minorEastAsia"/>
              <w:noProof/>
              <w:lang w:val="en-US"/>
            </w:rPr>
          </w:pPr>
          <w:hyperlink w:anchor="_Toc104283930" w:history="1">
            <w:r w:rsidRPr="007E5BE8">
              <w:rPr>
                <w:rStyle w:val="Hyperlink"/>
                <w:rFonts w:ascii="Times New Roman" w:eastAsia="Times New Roman" w:hAnsi="Times New Roman" w:cs="Times New Roman"/>
                <w:noProof/>
                <w:lang w:val="sq-AL" w:eastAsia="sq-AL"/>
              </w:rPr>
              <w:t>11. Quality managment</w:t>
            </w:r>
            <w:r>
              <w:rPr>
                <w:noProof/>
                <w:webHidden/>
              </w:rPr>
              <w:tab/>
            </w:r>
            <w:r>
              <w:rPr>
                <w:noProof/>
                <w:webHidden/>
              </w:rPr>
              <w:fldChar w:fldCharType="begin"/>
            </w:r>
            <w:r>
              <w:rPr>
                <w:noProof/>
                <w:webHidden/>
              </w:rPr>
              <w:instrText xml:space="preserve"> PAGEREF _Toc104283930 \h </w:instrText>
            </w:r>
            <w:r>
              <w:rPr>
                <w:noProof/>
                <w:webHidden/>
              </w:rPr>
            </w:r>
            <w:r>
              <w:rPr>
                <w:noProof/>
                <w:webHidden/>
              </w:rPr>
              <w:fldChar w:fldCharType="separate"/>
            </w:r>
            <w:r w:rsidR="00F07017">
              <w:rPr>
                <w:noProof/>
                <w:webHidden/>
              </w:rPr>
              <w:t>4</w:t>
            </w:r>
            <w:r>
              <w:rPr>
                <w:noProof/>
                <w:webHidden/>
              </w:rPr>
              <w:fldChar w:fldCharType="end"/>
            </w:r>
          </w:hyperlink>
        </w:p>
        <w:p w14:paraId="764413A5" w14:textId="77777777" w:rsidR="0055533F" w:rsidRDefault="0055533F" w:rsidP="0055533F">
          <w:pPr>
            <w:pStyle w:val="TOC1"/>
            <w:tabs>
              <w:tab w:val="right" w:leader="dot" w:pos="10456"/>
            </w:tabs>
            <w:rPr>
              <w:rFonts w:eastAsiaTheme="minorEastAsia"/>
              <w:noProof/>
              <w:lang w:val="en-US"/>
            </w:rPr>
          </w:pPr>
          <w:hyperlink w:anchor="_Toc104283931" w:history="1">
            <w:r w:rsidRPr="007E5BE8">
              <w:rPr>
                <w:rStyle w:val="Hyperlink"/>
                <w:rFonts w:ascii="Times New Roman" w:eastAsia="Times New Roman" w:hAnsi="Times New Roman" w:cs="Times New Roman"/>
                <w:noProof/>
                <w:lang w:val="sq-AL" w:eastAsia="sq-AL"/>
              </w:rPr>
              <w:t>12. Relevance</w:t>
            </w:r>
            <w:r>
              <w:rPr>
                <w:noProof/>
                <w:webHidden/>
              </w:rPr>
              <w:tab/>
            </w:r>
            <w:r>
              <w:rPr>
                <w:noProof/>
                <w:webHidden/>
              </w:rPr>
              <w:fldChar w:fldCharType="begin"/>
            </w:r>
            <w:r>
              <w:rPr>
                <w:noProof/>
                <w:webHidden/>
              </w:rPr>
              <w:instrText xml:space="preserve"> PAGEREF _Toc104283931 \h </w:instrText>
            </w:r>
            <w:r>
              <w:rPr>
                <w:noProof/>
                <w:webHidden/>
              </w:rPr>
            </w:r>
            <w:r>
              <w:rPr>
                <w:noProof/>
                <w:webHidden/>
              </w:rPr>
              <w:fldChar w:fldCharType="separate"/>
            </w:r>
            <w:r w:rsidR="00F07017">
              <w:rPr>
                <w:noProof/>
                <w:webHidden/>
              </w:rPr>
              <w:t>4</w:t>
            </w:r>
            <w:r>
              <w:rPr>
                <w:noProof/>
                <w:webHidden/>
              </w:rPr>
              <w:fldChar w:fldCharType="end"/>
            </w:r>
          </w:hyperlink>
        </w:p>
        <w:p w14:paraId="2CB29B57" w14:textId="77777777" w:rsidR="0055533F" w:rsidRDefault="0055533F" w:rsidP="0055533F">
          <w:pPr>
            <w:pStyle w:val="TOC1"/>
            <w:tabs>
              <w:tab w:val="right" w:leader="dot" w:pos="10456"/>
            </w:tabs>
            <w:rPr>
              <w:rFonts w:eastAsiaTheme="minorEastAsia"/>
              <w:noProof/>
              <w:lang w:val="en-US"/>
            </w:rPr>
          </w:pPr>
          <w:hyperlink w:anchor="_Toc104283932" w:history="1">
            <w:r w:rsidRPr="007E5BE8">
              <w:rPr>
                <w:rStyle w:val="Hyperlink"/>
                <w:rFonts w:ascii="Times New Roman" w:eastAsia="Times New Roman" w:hAnsi="Times New Roman" w:cs="Times New Roman"/>
                <w:noProof/>
                <w:lang w:val="sq-AL" w:eastAsia="sq-AL"/>
              </w:rPr>
              <w:t>13. Accuracy and reliability</w:t>
            </w:r>
            <w:r>
              <w:rPr>
                <w:noProof/>
                <w:webHidden/>
              </w:rPr>
              <w:tab/>
            </w:r>
            <w:r>
              <w:rPr>
                <w:noProof/>
                <w:webHidden/>
              </w:rPr>
              <w:fldChar w:fldCharType="begin"/>
            </w:r>
            <w:r>
              <w:rPr>
                <w:noProof/>
                <w:webHidden/>
              </w:rPr>
              <w:instrText xml:space="preserve"> PAGEREF _Toc104283932 \h </w:instrText>
            </w:r>
            <w:r>
              <w:rPr>
                <w:noProof/>
                <w:webHidden/>
              </w:rPr>
            </w:r>
            <w:r>
              <w:rPr>
                <w:noProof/>
                <w:webHidden/>
              </w:rPr>
              <w:fldChar w:fldCharType="separate"/>
            </w:r>
            <w:r w:rsidR="00F07017">
              <w:rPr>
                <w:noProof/>
                <w:webHidden/>
              </w:rPr>
              <w:t>4</w:t>
            </w:r>
            <w:r>
              <w:rPr>
                <w:noProof/>
                <w:webHidden/>
              </w:rPr>
              <w:fldChar w:fldCharType="end"/>
            </w:r>
          </w:hyperlink>
        </w:p>
        <w:p w14:paraId="5AFE142C" w14:textId="77777777" w:rsidR="0055533F" w:rsidRDefault="0055533F" w:rsidP="0055533F">
          <w:pPr>
            <w:pStyle w:val="TOC1"/>
            <w:tabs>
              <w:tab w:val="right" w:leader="dot" w:pos="10456"/>
            </w:tabs>
            <w:rPr>
              <w:rFonts w:eastAsiaTheme="minorEastAsia"/>
              <w:noProof/>
              <w:lang w:val="en-US"/>
            </w:rPr>
          </w:pPr>
          <w:hyperlink w:anchor="_Toc104283933" w:history="1">
            <w:r w:rsidRPr="007E5BE8">
              <w:rPr>
                <w:rStyle w:val="Hyperlink"/>
                <w:rFonts w:ascii="Times New Roman" w:eastAsia="Times New Roman" w:hAnsi="Times New Roman" w:cs="Times New Roman"/>
                <w:noProof/>
                <w:lang w:val="sq-AL" w:eastAsia="sq-AL"/>
              </w:rPr>
              <w:t>14. Timeliness and punctuality</w:t>
            </w:r>
            <w:r>
              <w:rPr>
                <w:noProof/>
                <w:webHidden/>
              </w:rPr>
              <w:tab/>
            </w:r>
            <w:r>
              <w:rPr>
                <w:noProof/>
                <w:webHidden/>
              </w:rPr>
              <w:fldChar w:fldCharType="begin"/>
            </w:r>
            <w:r>
              <w:rPr>
                <w:noProof/>
                <w:webHidden/>
              </w:rPr>
              <w:instrText xml:space="preserve"> PAGEREF _Toc104283933 \h </w:instrText>
            </w:r>
            <w:r>
              <w:rPr>
                <w:noProof/>
                <w:webHidden/>
              </w:rPr>
            </w:r>
            <w:r>
              <w:rPr>
                <w:noProof/>
                <w:webHidden/>
              </w:rPr>
              <w:fldChar w:fldCharType="separate"/>
            </w:r>
            <w:r w:rsidR="00F07017">
              <w:rPr>
                <w:noProof/>
                <w:webHidden/>
              </w:rPr>
              <w:t>4</w:t>
            </w:r>
            <w:r>
              <w:rPr>
                <w:noProof/>
                <w:webHidden/>
              </w:rPr>
              <w:fldChar w:fldCharType="end"/>
            </w:r>
          </w:hyperlink>
        </w:p>
        <w:p w14:paraId="6058C555" w14:textId="77777777" w:rsidR="0055533F" w:rsidRDefault="0055533F" w:rsidP="0055533F">
          <w:pPr>
            <w:pStyle w:val="TOC1"/>
            <w:tabs>
              <w:tab w:val="right" w:leader="dot" w:pos="10456"/>
            </w:tabs>
            <w:rPr>
              <w:rFonts w:eastAsiaTheme="minorEastAsia"/>
              <w:noProof/>
              <w:lang w:val="en-US"/>
            </w:rPr>
          </w:pPr>
          <w:hyperlink w:anchor="_Toc104283934" w:history="1">
            <w:r w:rsidRPr="007E5BE8">
              <w:rPr>
                <w:rStyle w:val="Hyperlink"/>
                <w:rFonts w:ascii="Times New Roman" w:eastAsia="Times New Roman" w:hAnsi="Times New Roman" w:cs="Times New Roman"/>
                <w:noProof/>
                <w:lang w:val="sq-AL" w:eastAsia="sq-AL"/>
              </w:rPr>
              <w:t>15. Coherence and comparability</w:t>
            </w:r>
            <w:r>
              <w:rPr>
                <w:noProof/>
                <w:webHidden/>
              </w:rPr>
              <w:tab/>
            </w:r>
            <w:r>
              <w:rPr>
                <w:noProof/>
                <w:webHidden/>
              </w:rPr>
              <w:fldChar w:fldCharType="begin"/>
            </w:r>
            <w:r>
              <w:rPr>
                <w:noProof/>
                <w:webHidden/>
              </w:rPr>
              <w:instrText xml:space="preserve"> PAGEREF _Toc104283934 \h </w:instrText>
            </w:r>
            <w:r>
              <w:rPr>
                <w:noProof/>
                <w:webHidden/>
              </w:rPr>
            </w:r>
            <w:r>
              <w:rPr>
                <w:noProof/>
                <w:webHidden/>
              </w:rPr>
              <w:fldChar w:fldCharType="separate"/>
            </w:r>
            <w:r w:rsidR="00F07017">
              <w:rPr>
                <w:noProof/>
                <w:webHidden/>
              </w:rPr>
              <w:t>4</w:t>
            </w:r>
            <w:r>
              <w:rPr>
                <w:noProof/>
                <w:webHidden/>
              </w:rPr>
              <w:fldChar w:fldCharType="end"/>
            </w:r>
          </w:hyperlink>
        </w:p>
        <w:p w14:paraId="4897368E" w14:textId="77777777" w:rsidR="0055533F" w:rsidRDefault="0055533F" w:rsidP="0055533F">
          <w:pPr>
            <w:pStyle w:val="TOC1"/>
            <w:tabs>
              <w:tab w:val="right" w:leader="dot" w:pos="10456"/>
            </w:tabs>
            <w:rPr>
              <w:rFonts w:eastAsiaTheme="minorEastAsia"/>
              <w:noProof/>
              <w:lang w:val="en-US"/>
            </w:rPr>
          </w:pPr>
          <w:hyperlink w:anchor="_Toc104283935" w:history="1">
            <w:r w:rsidRPr="007E5BE8">
              <w:rPr>
                <w:rStyle w:val="Hyperlink"/>
                <w:rFonts w:ascii="Times New Roman" w:eastAsia="Times New Roman" w:hAnsi="Times New Roman" w:cs="Times New Roman"/>
                <w:noProof/>
                <w:lang w:val="sq-AL" w:eastAsia="sq-AL"/>
              </w:rPr>
              <w:t>16. Cost and burden</w:t>
            </w:r>
            <w:r>
              <w:rPr>
                <w:noProof/>
                <w:webHidden/>
              </w:rPr>
              <w:tab/>
            </w:r>
            <w:r>
              <w:rPr>
                <w:noProof/>
                <w:webHidden/>
              </w:rPr>
              <w:fldChar w:fldCharType="begin"/>
            </w:r>
            <w:r>
              <w:rPr>
                <w:noProof/>
                <w:webHidden/>
              </w:rPr>
              <w:instrText xml:space="preserve"> PAGEREF _Toc104283935 \h </w:instrText>
            </w:r>
            <w:r>
              <w:rPr>
                <w:noProof/>
                <w:webHidden/>
              </w:rPr>
            </w:r>
            <w:r>
              <w:rPr>
                <w:noProof/>
                <w:webHidden/>
              </w:rPr>
              <w:fldChar w:fldCharType="separate"/>
            </w:r>
            <w:r w:rsidR="00F07017">
              <w:rPr>
                <w:noProof/>
                <w:webHidden/>
              </w:rPr>
              <w:t>5</w:t>
            </w:r>
            <w:r>
              <w:rPr>
                <w:noProof/>
                <w:webHidden/>
              </w:rPr>
              <w:fldChar w:fldCharType="end"/>
            </w:r>
          </w:hyperlink>
        </w:p>
        <w:p w14:paraId="6C14B5E8" w14:textId="77777777" w:rsidR="0055533F" w:rsidRDefault="0055533F" w:rsidP="0055533F">
          <w:pPr>
            <w:pStyle w:val="TOC1"/>
            <w:tabs>
              <w:tab w:val="right" w:leader="dot" w:pos="10456"/>
            </w:tabs>
            <w:rPr>
              <w:rFonts w:eastAsiaTheme="minorEastAsia"/>
              <w:noProof/>
              <w:lang w:val="en-US"/>
            </w:rPr>
          </w:pPr>
          <w:hyperlink w:anchor="_Toc104283936" w:history="1">
            <w:r w:rsidRPr="007E5BE8">
              <w:rPr>
                <w:rStyle w:val="Hyperlink"/>
                <w:rFonts w:ascii="Times New Roman" w:eastAsia="Times New Roman" w:hAnsi="Times New Roman" w:cs="Times New Roman"/>
                <w:noProof/>
                <w:lang w:val="sq-AL" w:eastAsia="sq-AL"/>
              </w:rPr>
              <w:t>17. Data revision</w:t>
            </w:r>
            <w:r>
              <w:rPr>
                <w:noProof/>
                <w:webHidden/>
              </w:rPr>
              <w:tab/>
            </w:r>
            <w:r>
              <w:rPr>
                <w:noProof/>
                <w:webHidden/>
              </w:rPr>
              <w:fldChar w:fldCharType="begin"/>
            </w:r>
            <w:r>
              <w:rPr>
                <w:noProof/>
                <w:webHidden/>
              </w:rPr>
              <w:instrText xml:space="preserve"> PAGEREF _Toc104283936 \h </w:instrText>
            </w:r>
            <w:r>
              <w:rPr>
                <w:noProof/>
                <w:webHidden/>
              </w:rPr>
            </w:r>
            <w:r>
              <w:rPr>
                <w:noProof/>
                <w:webHidden/>
              </w:rPr>
              <w:fldChar w:fldCharType="separate"/>
            </w:r>
            <w:r w:rsidR="00F07017">
              <w:rPr>
                <w:noProof/>
                <w:webHidden/>
              </w:rPr>
              <w:t>5</w:t>
            </w:r>
            <w:r>
              <w:rPr>
                <w:noProof/>
                <w:webHidden/>
              </w:rPr>
              <w:fldChar w:fldCharType="end"/>
            </w:r>
          </w:hyperlink>
        </w:p>
        <w:p w14:paraId="71937AB1" w14:textId="77777777" w:rsidR="0055533F" w:rsidRDefault="0055533F" w:rsidP="0055533F">
          <w:pPr>
            <w:pStyle w:val="TOC1"/>
            <w:tabs>
              <w:tab w:val="right" w:leader="dot" w:pos="10456"/>
            </w:tabs>
            <w:rPr>
              <w:rFonts w:eastAsiaTheme="minorEastAsia"/>
              <w:noProof/>
              <w:lang w:val="en-US"/>
            </w:rPr>
          </w:pPr>
          <w:hyperlink w:anchor="_Toc104283937" w:history="1">
            <w:r w:rsidRPr="007E5BE8">
              <w:rPr>
                <w:rStyle w:val="Hyperlink"/>
                <w:rFonts w:ascii="Times New Roman" w:eastAsia="Times New Roman" w:hAnsi="Times New Roman" w:cs="Times New Roman"/>
                <w:noProof/>
                <w:lang w:val="sq-AL" w:eastAsia="sq-AL"/>
              </w:rPr>
              <w:t>18. Statistical processing</w:t>
            </w:r>
            <w:r>
              <w:rPr>
                <w:noProof/>
                <w:webHidden/>
              </w:rPr>
              <w:tab/>
            </w:r>
            <w:r>
              <w:rPr>
                <w:noProof/>
                <w:webHidden/>
              </w:rPr>
              <w:fldChar w:fldCharType="begin"/>
            </w:r>
            <w:r>
              <w:rPr>
                <w:noProof/>
                <w:webHidden/>
              </w:rPr>
              <w:instrText xml:space="preserve"> PAGEREF _Toc104283937 \h </w:instrText>
            </w:r>
            <w:r>
              <w:rPr>
                <w:noProof/>
                <w:webHidden/>
              </w:rPr>
            </w:r>
            <w:r>
              <w:rPr>
                <w:noProof/>
                <w:webHidden/>
              </w:rPr>
              <w:fldChar w:fldCharType="separate"/>
            </w:r>
            <w:r w:rsidR="00F07017">
              <w:rPr>
                <w:noProof/>
                <w:webHidden/>
              </w:rPr>
              <w:t>5</w:t>
            </w:r>
            <w:r>
              <w:rPr>
                <w:noProof/>
                <w:webHidden/>
              </w:rPr>
              <w:fldChar w:fldCharType="end"/>
            </w:r>
          </w:hyperlink>
        </w:p>
        <w:p w14:paraId="41D6CA6B" w14:textId="77777777" w:rsidR="0055533F" w:rsidRDefault="0055533F" w:rsidP="0055533F">
          <w:pPr>
            <w:pStyle w:val="TOC1"/>
            <w:tabs>
              <w:tab w:val="right" w:leader="dot" w:pos="10456"/>
            </w:tabs>
            <w:rPr>
              <w:rFonts w:eastAsiaTheme="minorEastAsia"/>
              <w:noProof/>
              <w:lang w:val="en-US"/>
            </w:rPr>
          </w:pPr>
          <w:hyperlink w:anchor="_Toc104283938" w:history="1">
            <w:r w:rsidRPr="007E5BE8">
              <w:rPr>
                <w:rStyle w:val="Hyperlink"/>
                <w:rFonts w:ascii="Times New Roman" w:eastAsia="Times New Roman" w:hAnsi="Times New Roman" w:cs="Times New Roman"/>
                <w:noProof/>
                <w:lang w:val="sq-AL" w:eastAsia="sq-AL"/>
              </w:rPr>
              <w:t>19. Comment</w:t>
            </w:r>
            <w:r>
              <w:rPr>
                <w:noProof/>
                <w:webHidden/>
              </w:rPr>
              <w:tab/>
            </w:r>
            <w:r>
              <w:rPr>
                <w:noProof/>
                <w:webHidden/>
              </w:rPr>
              <w:fldChar w:fldCharType="begin"/>
            </w:r>
            <w:r>
              <w:rPr>
                <w:noProof/>
                <w:webHidden/>
              </w:rPr>
              <w:instrText xml:space="preserve"> PAGEREF _Toc104283938 \h </w:instrText>
            </w:r>
            <w:r>
              <w:rPr>
                <w:noProof/>
                <w:webHidden/>
              </w:rPr>
            </w:r>
            <w:r>
              <w:rPr>
                <w:noProof/>
                <w:webHidden/>
              </w:rPr>
              <w:fldChar w:fldCharType="separate"/>
            </w:r>
            <w:r w:rsidR="00F07017">
              <w:rPr>
                <w:noProof/>
                <w:webHidden/>
              </w:rPr>
              <w:t>5</w:t>
            </w:r>
            <w:r>
              <w:rPr>
                <w:noProof/>
                <w:webHidden/>
              </w:rPr>
              <w:fldChar w:fldCharType="end"/>
            </w:r>
          </w:hyperlink>
        </w:p>
        <w:p w14:paraId="682036EC" w14:textId="77777777" w:rsidR="0055533F" w:rsidRDefault="0055533F" w:rsidP="0055533F">
          <w:pPr>
            <w:pStyle w:val="TOC1"/>
            <w:tabs>
              <w:tab w:val="right" w:leader="dot" w:pos="10456"/>
            </w:tabs>
            <w:rPr>
              <w:rFonts w:eastAsiaTheme="minorEastAsia"/>
              <w:noProof/>
              <w:lang w:val="en-US"/>
            </w:rPr>
          </w:pPr>
          <w:hyperlink w:anchor="_Toc104283939" w:history="1">
            <w:r w:rsidRPr="007E5BE8">
              <w:rPr>
                <w:rStyle w:val="Hyperlink"/>
                <w:rFonts w:ascii="Times New Roman" w:eastAsia="Times New Roman" w:hAnsi="Times New Roman" w:cs="Times New Roman"/>
                <w:noProof/>
                <w:lang w:val="sq-AL" w:eastAsia="sq-AL"/>
              </w:rPr>
              <w:t>Annex</w:t>
            </w:r>
            <w:r>
              <w:rPr>
                <w:noProof/>
                <w:webHidden/>
              </w:rPr>
              <w:tab/>
            </w:r>
            <w:r>
              <w:rPr>
                <w:noProof/>
                <w:webHidden/>
              </w:rPr>
              <w:fldChar w:fldCharType="begin"/>
            </w:r>
            <w:r>
              <w:rPr>
                <w:noProof/>
                <w:webHidden/>
              </w:rPr>
              <w:instrText xml:space="preserve"> PAGEREF _Toc104283939 \h </w:instrText>
            </w:r>
            <w:r>
              <w:rPr>
                <w:noProof/>
                <w:webHidden/>
              </w:rPr>
            </w:r>
            <w:r>
              <w:rPr>
                <w:noProof/>
                <w:webHidden/>
              </w:rPr>
              <w:fldChar w:fldCharType="separate"/>
            </w:r>
            <w:r w:rsidR="00F07017">
              <w:rPr>
                <w:noProof/>
                <w:webHidden/>
              </w:rPr>
              <w:t>5</w:t>
            </w:r>
            <w:r>
              <w:rPr>
                <w:noProof/>
                <w:webHidden/>
              </w:rPr>
              <w:fldChar w:fldCharType="end"/>
            </w:r>
          </w:hyperlink>
        </w:p>
        <w:p w14:paraId="36E7E396" w14:textId="77777777" w:rsidR="0055533F" w:rsidRDefault="0055533F" w:rsidP="0055533F">
          <w:r w:rsidRPr="00493D72">
            <w:rPr>
              <w:rFonts w:ascii="Times New Roman" w:hAnsi="Times New Roman" w:cs="Times New Roman"/>
              <w:sz w:val="24"/>
              <w:szCs w:val="24"/>
            </w:rPr>
            <w:fldChar w:fldCharType="end"/>
          </w:r>
        </w:p>
      </w:sdtContent>
    </w:sdt>
    <w:p w14:paraId="7912C1E3" w14:textId="77777777" w:rsidR="0055533F" w:rsidRDefault="0055533F" w:rsidP="0055533F"/>
    <w:p w14:paraId="5FA51DD8" w14:textId="77777777" w:rsidR="0055533F" w:rsidRDefault="0055533F" w:rsidP="0055533F"/>
    <w:p w14:paraId="5C76D563" w14:textId="77777777" w:rsidR="0090153B" w:rsidRDefault="0090153B" w:rsidP="0055533F"/>
    <w:p w14:paraId="55E522B6" w14:textId="77777777" w:rsidR="0090153B" w:rsidRDefault="0090153B" w:rsidP="0055533F"/>
    <w:p w14:paraId="52718199" w14:textId="77777777" w:rsidR="0055533F" w:rsidRDefault="0055533F" w:rsidP="0055533F"/>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7872"/>
        <w:gridCol w:w="851"/>
      </w:tblGrid>
      <w:tr w:rsidR="0055533F" w:rsidRPr="00493D72" w14:paraId="0ED06017"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785B07B" w14:textId="77777777" w:rsidR="0055533F" w:rsidRPr="00493D72" w:rsidRDefault="0055533F">
            <w:pPr>
              <w:pStyle w:val="Heading1"/>
              <w:spacing w:before="0"/>
              <w:rPr>
                <w:rFonts w:ascii="Times New Roman" w:eastAsia="Times New Roman" w:hAnsi="Times New Roman" w:cs="Times New Roman"/>
                <w:noProof/>
                <w:color w:val="000000"/>
                <w:sz w:val="24"/>
                <w:szCs w:val="24"/>
                <w:lang w:val="sq-AL" w:eastAsia="sq-AL"/>
              </w:rPr>
            </w:pPr>
            <w:bookmarkStart w:id="0" w:name="_Toc104283919"/>
            <w:r w:rsidRPr="00493D72">
              <w:rPr>
                <w:rFonts w:ascii="Times New Roman" w:eastAsia="Times New Roman" w:hAnsi="Times New Roman" w:cs="Times New Roman"/>
                <w:noProof/>
                <w:color w:val="000000"/>
                <w:sz w:val="24"/>
                <w:szCs w:val="24"/>
                <w:lang w:val="sq-AL" w:eastAsia="sq-AL"/>
              </w:rPr>
              <w:lastRenderedPageBreak/>
              <w:t>1. Contact</w:t>
            </w:r>
            <w:bookmarkEnd w:id="0"/>
          </w:p>
        </w:tc>
      </w:tr>
      <w:tr w:rsidR="0055533F" w:rsidRPr="00493D72" w14:paraId="783E715A" w14:textId="77777777" w:rsidTr="00BB1DFF">
        <w:trPr>
          <w:gridAfter w:val="1"/>
          <w:wAfter w:w="851" w:type="dxa"/>
          <w:trHeight w:val="567"/>
        </w:trPr>
        <w:tc>
          <w:tcPr>
            <w:tcW w:w="2471" w:type="dxa"/>
            <w:shd w:val="clear" w:color="auto" w:fill="FFFFCC"/>
            <w:vAlign w:val="center"/>
            <w:hideMark/>
          </w:tcPr>
          <w:p w14:paraId="6B02FA11"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 Contact organisation</w:t>
            </w:r>
          </w:p>
        </w:tc>
        <w:tc>
          <w:tcPr>
            <w:tcW w:w="7872" w:type="dxa"/>
            <w:noWrap/>
          </w:tcPr>
          <w:p w14:paraId="6C40425A" w14:textId="15D301F6" w:rsidR="0055533F" w:rsidRPr="009B0910" w:rsidRDefault="00177812">
            <w:pPr>
              <w:pStyle w:val="TableParagraph"/>
              <w:spacing w:before="240" w:after="240"/>
              <w:ind w:left="101" w:right="86"/>
              <w:jc w:val="both"/>
              <w:rPr>
                <w:sz w:val="24"/>
                <w:szCs w:val="24"/>
                <w:lang w:val="en-GB"/>
              </w:rPr>
            </w:pPr>
            <w:r>
              <w:rPr>
                <w:sz w:val="24"/>
                <w:szCs w:val="24"/>
                <w:lang w:val="en-GB"/>
              </w:rPr>
              <w:t>Banka of Albania</w:t>
            </w:r>
          </w:p>
        </w:tc>
      </w:tr>
      <w:tr w:rsidR="0055533F" w:rsidRPr="00493D72" w14:paraId="3E1558D9" w14:textId="77777777" w:rsidTr="00BB1DFF">
        <w:trPr>
          <w:gridAfter w:val="1"/>
          <w:wAfter w:w="851" w:type="dxa"/>
          <w:trHeight w:val="567"/>
        </w:trPr>
        <w:tc>
          <w:tcPr>
            <w:tcW w:w="2471" w:type="dxa"/>
            <w:shd w:val="clear" w:color="auto" w:fill="FFFFCC"/>
            <w:vAlign w:val="center"/>
            <w:hideMark/>
          </w:tcPr>
          <w:p w14:paraId="0E8F70E0"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 Contact organisation unit</w:t>
            </w:r>
          </w:p>
        </w:tc>
        <w:tc>
          <w:tcPr>
            <w:tcW w:w="7872" w:type="dxa"/>
            <w:noWrap/>
          </w:tcPr>
          <w:p w14:paraId="2FE9F97F" w14:textId="2B46C18C" w:rsidR="0055533F" w:rsidRPr="009B0910" w:rsidRDefault="00177812">
            <w:pPr>
              <w:pStyle w:val="TableParagraph"/>
              <w:spacing w:before="240" w:after="240"/>
              <w:ind w:left="101" w:right="86"/>
              <w:jc w:val="both"/>
              <w:rPr>
                <w:sz w:val="24"/>
                <w:szCs w:val="24"/>
                <w:lang w:val="en-GB"/>
              </w:rPr>
            </w:pPr>
            <w:r>
              <w:rPr>
                <w:sz w:val="24"/>
                <w:szCs w:val="24"/>
                <w:lang w:val="en-GB"/>
              </w:rPr>
              <w:t>Financial Accounts Unit</w:t>
            </w:r>
          </w:p>
        </w:tc>
      </w:tr>
      <w:tr w:rsidR="0055533F" w:rsidRPr="00493D72" w14:paraId="730D138D" w14:textId="77777777" w:rsidTr="00BB1DFF">
        <w:trPr>
          <w:gridAfter w:val="1"/>
          <w:wAfter w:w="851" w:type="dxa"/>
          <w:trHeight w:val="567"/>
        </w:trPr>
        <w:tc>
          <w:tcPr>
            <w:tcW w:w="2471" w:type="dxa"/>
            <w:shd w:val="clear" w:color="auto" w:fill="FFFFCC"/>
            <w:vAlign w:val="center"/>
            <w:hideMark/>
          </w:tcPr>
          <w:p w14:paraId="53FE634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 Contact name</w:t>
            </w:r>
          </w:p>
        </w:tc>
        <w:tc>
          <w:tcPr>
            <w:tcW w:w="7872" w:type="dxa"/>
            <w:noWrap/>
          </w:tcPr>
          <w:p w14:paraId="6132C06E" w14:textId="1B626027" w:rsidR="0055533F" w:rsidRPr="00262D6E" w:rsidRDefault="00177812">
            <w:pPr>
              <w:pStyle w:val="TableParagraph"/>
              <w:spacing w:before="240" w:after="240"/>
              <w:ind w:left="101" w:right="86"/>
              <w:jc w:val="both"/>
              <w:rPr>
                <w:lang w:eastAsia="nl-NL"/>
              </w:rPr>
            </w:pPr>
            <w:r>
              <w:rPr>
                <w:lang w:eastAsia="nl-NL"/>
              </w:rPr>
              <w:t>Majela Smakaj</w:t>
            </w:r>
          </w:p>
        </w:tc>
      </w:tr>
      <w:tr w:rsidR="0055533F" w:rsidRPr="00493D72" w14:paraId="7F7C6A84" w14:textId="77777777" w:rsidTr="00BB1DFF">
        <w:trPr>
          <w:gridAfter w:val="1"/>
          <w:wAfter w:w="851" w:type="dxa"/>
          <w:trHeight w:val="567"/>
        </w:trPr>
        <w:tc>
          <w:tcPr>
            <w:tcW w:w="2471" w:type="dxa"/>
            <w:shd w:val="clear" w:color="auto" w:fill="FFFFCC"/>
            <w:vAlign w:val="center"/>
            <w:hideMark/>
          </w:tcPr>
          <w:p w14:paraId="57B3EF06"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1.4. Contact person function</w:t>
            </w:r>
          </w:p>
        </w:tc>
        <w:tc>
          <w:tcPr>
            <w:tcW w:w="7872" w:type="dxa"/>
            <w:noWrap/>
          </w:tcPr>
          <w:p w14:paraId="2CE59B1D" w14:textId="4975C065" w:rsidR="0055533F" w:rsidRPr="009B0910" w:rsidRDefault="00177812">
            <w:pPr>
              <w:pStyle w:val="TableParagraph"/>
              <w:spacing w:before="240" w:after="240"/>
              <w:ind w:left="101" w:right="86"/>
              <w:jc w:val="both"/>
              <w:rPr>
                <w:sz w:val="24"/>
                <w:szCs w:val="24"/>
                <w:lang w:val="en-GB"/>
              </w:rPr>
            </w:pPr>
            <w:r>
              <w:rPr>
                <w:sz w:val="24"/>
                <w:szCs w:val="24"/>
                <w:lang w:val="en-GB"/>
              </w:rPr>
              <w:t>Head of Monetary and Financial Statistics Division</w:t>
            </w:r>
          </w:p>
        </w:tc>
      </w:tr>
      <w:tr w:rsidR="0055533F" w:rsidRPr="003165AE" w14:paraId="4CE61480" w14:textId="77777777" w:rsidTr="00BB1DFF">
        <w:trPr>
          <w:gridAfter w:val="1"/>
          <w:wAfter w:w="851" w:type="dxa"/>
          <w:trHeight w:val="567"/>
        </w:trPr>
        <w:tc>
          <w:tcPr>
            <w:tcW w:w="2471" w:type="dxa"/>
            <w:shd w:val="clear" w:color="auto" w:fill="FFFFCC"/>
            <w:vAlign w:val="center"/>
            <w:hideMark/>
          </w:tcPr>
          <w:p w14:paraId="630F58FD"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 Contact mail address</w:t>
            </w:r>
          </w:p>
        </w:tc>
        <w:tc>
          <w:tcPr>
            <w:tcW w:w="7872" w:type="dxa"/>
            <w:noWrap/>
          </w:tcPr>
          <w:p w14:paraId="5ED5D8AC" w14:textId="3DDEA318" w:rsidR="0055533F" w:rsidRPr="00107737" w:rsidRDefault="00107737">
            <w:pPr>
              <w:pStyle w:val="TableParagraph"/>
              <w:spacing w:before="240" w:after="240"/>
              <w:ind w:left="101" w:right="86"/>
              <w:jc w:val="both"/>
              <w:rPr>
                <w:sz w:val="24"/>
                <w:szCs w:val="24"/>
                <w:lang w:val="it-IT"/>
              </w:rPr>
            </w:pPr>
            <w:r w:rsidRPr="00107737">
              <w:rPr>
                <w:sz w:val="24"/>
                <w:szCs w:val="24"/>
                <w:lang w:val="it-IT"/>
              </w:rPr>
              <w:t>Bank of Albania, Sheshi “Skënderbej”, Tirana, Albania</w:t>
            </w:r>
          </w:p>
        </w:tc>
      </w:tr>
      <w:tr w:rsidR="0055533F" w:rsidRPr="00493D72" w14:paraId="61E192E1" w14:textId="77777777" w:rsidTr="00BB1DFF">
        <w:trPr>
          <w:gridAfter w:val="1"/>
          <w:wAfter w:w="851" w:type="dxa"/>
          <w:trHeight w:val="567"/>
        </w:trPr>
        <w:tc>
          <w:tcPr>
            <w:tcW w:w="2471" w:type="dxa"/>
            <w:shd w:val="clear" w:color="auto" w:fill="FFFFCC"/>
            <w:vAlign w:val="center"/>
            <w:hideMark/>
          </w:tcPr>
          <w:p w14:paraId="31AD606C"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1.6. Contact email address</w:t>
            </w:r>
          </w:p>
        </w:tc>
        <w:tc>
          <w:tcPr>
            <w:tcW w:w="7872" w:type="dxa"/>
            <w:noWrap/>
          </w:tcPr>
          <w:p w14:paraId="6358D49E" w14:textId="5A0FC822" w:rsidR="0055533F" w:rsidRPr="009B0910" w:rsidRDefault="00107737">
            <w:pPr>
              <w:pStyle w:val="TableParagraph"/>
              <w:spacing w:before="240" w:after="240"/>
              <w:ind w:left="101" w:right="86"/>
              <w:jc w:val="both"/>
              <w:rPr>
                <w:sz w:val="24"/>
                <w:szCs w:val="24"/>
                <w:lang w:val="en-GB"/>
              </w:rPr>
            </w:pPr>
            <w:hyperlink r:id="rId7" w:history="1">
              <w:r w:rsidRPr="00175E7A">
                <w:rPr>
                  <w:rStyle w:val="Hyperlink"/>
                  <w:sz w:val="24"/>
                  <w:szCs w:val="24"/>
                  <w:lang w:val="en-GB"/>
                </w:rPr>
                <w:t>mcollaku@bankofalbania.org</w:t>
              </w:r>
            </w:hyperlink>
          </w:p>
        </w:tc>
      </w:tr>
      <w:tr w:rsidR="0055533F" w:rsidRPr="00493D72" w14:paraId="640B9079" w14:textId="77777777" w:rsidTr="00BB1DFF">
        <w:trPr>
          <w:gridAfter w:val="1"/>
          <w:wAfter w:w="851" w:type="dxa"/>
          <w:trHeight w:val="567"/>
        </w:trPr>
        <w:tc>
          <w:tcPr>
            <w:tcW w:w="2471" w:type="dxa"/>
            <w:shd w:val="clear" w:color="auto" w:fill="FFFFCC"/>
            <w:vAlign w:val="center"/>
            <w:hideMark/>
          </w:tcPr>
          <w:p w14:paraId="25CCA7A5"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 Contact phone number</w:t>
            </w:r>
          </w:p>
        </w:tc>
        <w:tc>
          <w:tcPr>
            <w:tcW w:w="7872" w:type="dxa"/>
            <w:noWrap/>
          </w:tcPr>
          <w:p w14:paraId="3748199E" w14:textId="0206EC92" w:rsidR="0055533F" w:rsidRPr="00107737" w:rsidRDefault="00107737">
            <w:pPr>
              <w:pStyle w:val="TableParagraph"/>
              <w:spacing w:before="240" w:after="240"/>
              <w:ind w:left="101" w:right="86"/>
              <w:jc w:val="both"/>
              <w:rPr>
                <w:sz w:val="24"/>
                <w:szCs w:val="24"/>
                <w:lang w:val="en-GB"/>
              </w:rPr>
            </w:pPr>
            <w:r w:rsidRPr="00107737">
              <w:rPr>
                <w:sz w:val="24"/>
                <w:szCs w:val="24"/>
                <w:lang w:val="en-GB"/>
              </w:rPr>
              <w:t>+355 (0)4 2419300</w:t>
            </w:r>
            <w:r>
              <w:rPr>
                <w:sz w:val="24"/>
                <w:szCs w:val="24"/>
                <w:lang w:val="en-GB"/>
              </w:rPr>
              <w:t xml:space="preserve"> (629)</w:t>
            </w:r>
          </w:p>
        </w:tc>
      </w:tr>
      <w:tr w:rsidR="0055533F" w:rsidRPr="00493D72" w14:paraId="78F0C0F4" w14:textId="77777777" w:rsidTr="00BB1DFF">
        <w:trPr>
          <w:gridAfter w:val="1"/>
          <w:wAfter w:w="851" w:type="dxa"/>
          <w:trHeight w:val="567"/>
        </w:trPr>
        <w:tc>
          <w:tcPr>
            <w:tcW w:w="2471" w:type="dxa"/>
            <w:shd w:val="clear" w:color="auto" w:fill="FFFFCC"/>
            <w:vAlign w:val="center"/>
            <w:hideMark/>
          </w:tcPr>
          <w:p w14:paraId="2AB25623"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 Contact fax number</w:t>
            </w:r>
          </w:p>
        </w:tc>
        <w:tc>
          <w:tcPr>
            <w:tcW w:w="7872" w:type="dxa"/>
            <w:noWrap/>
          </w:tcPr>
          <w:p w14:paraId="169F50F0" w14:textId="0EE12CAF" w:rsidR="0055533F" w:rsidRPr="00262D6E" w:rsidRDefault="00107737">
            <w:pPr>
              <w:pStyle w:val="TableParagraph"/>
              <w:spacing w:before="240" w:after="240"/>
              <w:ind w:left="101" w:right="86"/>
              <w:jc w:val="both"/>
              <w:rPr>
                <w:sz w:val="24"/>
                <w:szCs w:val="24"/>
                <w:highlight w:val="yellow"/>
                <w:lang w:val="en-GB"/>
              </w:rPr>
            </w:pPr>
            <w:r w:rsidRPr="00107737">
              <w:rPr>
                <w:sz w:val="24"/>
                <w:szCs w:val="24"/>
              </w:rPr>
              <w:t>Not available</w:t>
            </w:r>
          </w:p>
        </w:tc>
      </w:tr>
      <w:tr w:rsidR="0055533F" w:rsidRPr="00493D72" w14:paraId="4A975D51"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47275291" w14:textId="77777777" w:rsidR="0055533F" w:rsidRPr="00493D72" w:rsidRDefault="0055533F">
            <w:pPr>
              <w:pStyle w:val="Heading1"/>
              <w:spacing w:before="0"/>
              <w:rPr>
                <w:rFonts w:ascii="Times New Roman" w:hAnsi="Times New Roman" w:cs="Times New Roman"/>
                <w:noProof/>
                <w:sz w:val="24"/>
                <w:szCs w:val="24"/>
                <w:lang w:val="sq-AL"/>
              </w:rPr>
            </w:pPr>
            <w:bookmarkStart w:id="1" w:name="_Toc104283920"/>
            <w:r w:rsidRPr="00493D72">
              <w:rPr>
                <w:rFonts w:ascii="Times New Roman" w:eastAsia="Times New Roman" w:hAnsi="Times New Roman" w:cs="Times New Roman"/>
                <w:noProof/>
                <w:color w:val="000000"/>
                <w:sz w:val="24"/>
                <w:szCs w:val="24"/>
                <w:lang w:val="sq-AL" w:eastAsia="sq-AL"/>
              </w:rPr>
              <w:t>2. Metadata update</w:t>
            </w:r>
            <w:bookmarkEnd w:id="1"/>
          </w:p>
        </w:tc>
      </w:tr>
      <w:tr w:rsidR="0055533F" w:rsidRPr="00493D72" w14:paraId="6F0030EE" w14:textId="77777777" w:rsidTr="00BB1DFF">
        <w:trPr>
          <w:gridAfter w:val="1"/>
          <w:wAfter w:w="851" w:type="dxa"/>
          <w:trHeight w:val="567"/>
        </w:trPr>
        <w:tc>
          <w:tcPr>
            <w:tcW w:w="2471" w:type="dxa"/>
            <w:shd w:val="clear" w:color="auto" w:fill="FFFFCC"/>
            <w:noWrap/>
            <w:vAlign w:val="center"/>
            <w:hideMark/>
          </w:tcPr>
          <w:p w14:paraId="2BE3C1B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2.1. Metadata last certified</w:t>
            </w:r>
          </w:p>
        </w:tc>
        <w:tc>
          <w:tcPr>
            <w:tcW w:w="7872" w:type="dxa"/>
            <w:noWrap/>
          </w:tcPr>
          <w:p w14:paraId="5B8A9843" w14:textId="5630393E" w:rsidR="0055533F" w:rsidRPr="009B0910" w:rsidRDefault="00107737">
            <w:pPr>
              <w:pStyle w:val="TableParagraph"/>
              <w:spacing w:before="240" w:after="240"/>
              <w:ind w:left="101" w:right="86"/>
              <w:jc w:val="both"/>
              <w:rPr>
                <w:sz w:val="24"/>
                <w:szCs w:val="24"/>
                <w:lang w:val="en-GB"/>
              </w:rPr>
            </w:pPr>
            <w:r w:rsidRPr="00107737">
              <w:rPr>
                <w:sz w:val="24"/>
                <w:szCs w:val="24"/>
              </w:rPr>
              <w:t>10/2025</w:t>
            </w:r>
          </w:p>
        </w:tc>
      </w:tr>
      <w:tr w:rsidR="0055533F" w:rsidRPr="00493D72" w14:paraId="0AB1609D" w14:textId="77777777" w:rsidTr="00BB1DFF">
        <w:trPr>
          <w:gridAfter w:val="1"/>
          <w:wAfter w:w="851" w:type="dxa"/>
          <w:trHeight w:val="567"/>
        </w:trPr>
        <w:tc>
          <w:tcPr>
            <w:tcW w:w="2471" w:type="dxa"/>
            <w:shd w:val="clear" w:color="auto" w:fill="FFFFCC"/>
            <w:noWrap/>
            <w:vAlign w:val="center"/>
            <w:hideMark/>
          </w:tcPr>
          <w:p w14:paraId="75621E8E"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2.2. Metadata last posted</w:t>
            </w:r>
          </w:p>
        </w:tc>
        <w:tc>
          <w:tcPr>
            <w:tcW w:w="7872" w:type="dxa"/>
            <w:noWrap/>
          </w:tcPr>
          <w:p w14:paraId="503B36C7" w14:textId="0075BC0C" w:rsidR="0055533F" w:rsidRPr="009B0910" w:rsidRDefault="00107737">
            <w:pPr>
              <w:pStyle w:val="TableParagraph"/>
              <w:spacing w:before="240" w:after="240"/>
              <w:ind w:left="101" w:right="86"/>
              <w:jc w:val="both"/>
              <w:rPr>
                <w:sz w:val="24"/>
                <w:szCs w:val="24"/>
                <w:lang w:val="en-GB"/>
              </w:rPr>
            </w:pPr>
            <w:r w:rsidRPr="00107737">
              <w:rPr>
                <w:sz w:val="24"/>
                <w:szCs w:val="24"/>
              </w:rPr>
              <w:t>10/2025</w:t>
            </w:r>
          </w:p>
        </w:tc>
      </w:tr>
      <w:tr w:rsidR="0055533F" w:rsidRPr="00493D72" w14:paraId="1D023B19" w14:textId="77777777" w:rsidTr="00BB1DFF">
        <w:trPr>
          <w:gridAfter w:val="1"/>
          <w:wAfter w:w="851" w:type="dxa"/>
          <w:trHeight w:val="567"/>
        </w:trPr>
        <w:tc>
          <w:tcPr>
            <w:tcW w:w="2471" w:type="dxa"/>
            <w:shd w:val="clear" w:color="auto" w:fill="FFFFCC"/>
            <w:noWrap/>
            <w:vAlign w:val="center"/>
            <w:hideMark/>
          </w:tcPr>
          <w:p w14:paraId="51D4253A"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2.3. Metadata last update</w:t>
            </w:r>
          </w:p>
        </w:tc>
        <w:tc>
          <w:tcPr>
            <w:tcW w:w="7872" w:type="dxa"/>
            <w:noWrap/>
          </w:tcPr>
          <w:p w14:paraId="52A4F2C4" w14:textId="49BCD3D7" w:rsidR="0055533F" w:rsidRPr="009B0910" w:rsidRDefault="00107737">
            <w:pPr>
              <w:pStyle w:val="TableParagraph"/>
              <w:spacing w:before="240" w:after="240"/>
              <w:ind w:left="101" w:right="86"/>
              <w:jc w:val="both"/>
              <w:rPr>
                <w:sz w:val="24"/>
                <w:szCs w:val="24"/>
                <w:lang w:val="en-GB"/>
              </w:rPr>
            </w:pPr>
            <w:r w:rsidRPr="00107737">
              <w:rPr>
                <w:sz w:val="24"/>
                <w:szCs w:val="24"/>
              </w:rPr>
              <w:t>10/2025</w:t>
            </w:r>
          </w:p>
        </w:tc>
      </w:tr>
      <w:tr w:rsidR="0055533F" w:rsidRPr="00493D72" w14:paraId="52E0F66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9A1E527"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2" w:name="_Toc104283921"/>
            <w:r w:rsidRPr="00493D72">
              <w:rPr>
                <w:rFonts w:ascii="Times New Roman" w:eastAsia="Times New Roman" w:hAnsi="Times New Roman" w:cs="Times New Roman"/>
                <w:noProof/>
                <w:color w:val="000000"/>
                <w:sz w:val="24"/>
                <w:szCs w:val="24"/>
                <w:lang w:val="sq-AL" w:eastAsia="sq-AL"/>
              </w:rPr>
              <w:t>3. Statistical presentation</w:t>
            </w:r>
            <w:bookmarkEnd w:id="2"/>
          </w:p>
        </w:tc>
      </w:tr>
      <w:tr w:rsidR="0055533F" w:rsidRPr="00493D72" w14:paraId="0B5332F1" w14:textId="77777777" w:rsidTr="00BB1DFF">
        <w:trPr>
          <w:gridAfter w:val="1"/>
          <w:wAfter w:w="851" w:type="dxa"/>
          <w:trHeight w:val="567"/>
        </w:trPr>
        <w:tc>
          <w:tcPr>
            <w:tcW w:w="2471" w:type="dxa"/>
            <w:shd w:val="clear" w:color="auto" w:fill="FFFFCC"/>
            <w:noWrap/>
            <w:vAlign w:val="center"/>
            <w:hideMark/>
          </w:tcPr>
          <w:p w14:paraId="1B5A140E"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3.1. Data description</w:t>
            </w:r>
          </w:p>
        </w:tc>
        <w:tc>
          <w:tcPr>
            <w:tcW w:w="7872" w:type="dxa"/>
          </w:tcPr>
          <w:p w14:paraId="69C024DD" w14:textId="2BAD30CC" w:rsidR="0055533F" w:rsidRPr="00262D6E" w:rsidRDefault="00107737">
            <w:pPr>
              <w:spacing w:before="120" w:after="240"/>
              <w:ind w:left="102" w:right="85"/>
              <w:jc w:val="both"/>
              <w:rPr>
                <w:rFonts w:ascii="Times New Roman" w:hAnsi="Times New Roman" w:cs="Times New Roman"/>
                <w:sz w:val="24"/>
                <w:lang w:eastAsia="nl-NL"/>
              </w:rPr>
            </w:pPr>
            <w:r w:rsidRPr="00107737">
              <w:rPr>
                <w:rFonts w:ascii="Times New Roman" w:hAnsi="Times New Roman" w:cs="Times New Roman"/>
                <w:sz w:val="24"/>
                <w:lang w:eastAsia="nl-NL"/>
              </w:rPr>
              <w:t>Financial accounts statistics describe financial assets and liabilities of institutional sectors in Albania, compiled annually and quarterly in accordance with ESA 2010.</w:t>
            </w:r>
          </w:p>
        </w:tc>
      </w:tr>
      <w:tr w:rsidR="0055533F" w:rsidRPr="00493D72" w14:paraId="1B0FC143" w14:textId="77777777" w:rsidTr="00BB1DFF">
        <w:trPr>
          <w:gridAfter w:val="1"/>
          <w:wAfter w:w="851" w:type="dxa"/>
          <w:trHeight w:val="567"/>
        </w:trPr>
        <w:tc>
          <w:tcPr>
            <w:tcW w:w="2471" w:type="dxa"/>
            <w:shd w:val="clear" w:color="auto" w:fill="FFFFCC"/>
            <w:noWrap/>
            <w:vAlign w:val="center"/>
            <w:hideMark/>
          </w:tcPr>
          <w:p w14:paraId="11D5F64F"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3.2. Classification system</w:t>
            </w:r>
          </w:p>
        </w:tc>
        <w:tc>
          <w:tcPr>
            <w:tcW w:w="7872" w:type="dxa"/>
          </w:tcPr>
          <w:p w14:paraId="5856F55C" w14:textId="0C6A7932" w:rsidR="0055533F" w:rsidRPr="00344520" w:rsidRDefault="00107737">
            <w:pPr>
              <w:spacing w:before="120" w:after="240" w:line="240" w:lineRule="auto"/>
              <w:ind w:left="102" w:right="85"/>
              <w:jc w:val="both"/>
              <w:rPr>
                <w:rFonts w:ascii="Times New Roman" w:hAnsi="Times New Roman" w:cs="Times New Roman"/>
                <w:lang w:eastAsia="nl-NL"/>
              </w:rPr>
            </w:pPr>
            <w:r w:rsidRPr="00107737">
              <w:rPr>
                <w:rFonts w:ascii="Times New Roman" w:hAnsi="Times New Roman" w:cs="Times New Roman"/>
                <w:lang w:eastAsia="nl-NL"/>
              </w:rPr>
              <w:t>European System of Accounts (ESA 2010)</w:t>
            </w:r>
          </w:p>
        </w:tc>
      </w:tr>
      <w:tr w:rsidR="0055533F" w:rsidRPr="00493D72" w14:paraId="19660762" w14:textId="77777777" w:rsidTr="00BB1DFF">
        <w:trPr>
          <w:gridAfter w:val="1"/>
          <w:wAfter w:w="851" w:type="dxa"/>
          <w:trHeight w:val="567"/>
        </w:trPr>
        <w:tc>
          <w:tcPr>
            <w:tcW w:w="2471" w:type="dxa"/>
            <w:shd w:val="clear" w:color="auto" w:fill="FFFFCC"/>
            <w:vAlign w:val="center"/>
            <w:hideMark/>
          </w:tcPr>
          <w:p w14:paraId="4675DDF6"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3.3. Sector coverage</w:t>
            </w:r>
          </w:p>
        </w:tc>
        <w:tc>
          <w:tcPr>
            <w:tcW w:w="7872" w:type="dxa"/>
          </w:tcPr>
          <w:p w14:paraId="4D708447" w14:textId="77777777" w:rsidR="00107737" w:rsidRPr="00107737" w:rsidRDefault="00107737" w:rsidP="00107737">
            <w:pPr>
              <w:pStyle w:val="TableParagraph"/>
              <w:spacing w:before="240" w:after="240"/>
              <w:ind w:left="102" w:right="85"/>
              <w:jc w:val="both"/>
              <w:rPr>
                <w:sz w:val="24"/>
                <w:szCs w:val="24"/>
              </w:rPr>
            </w:pPr>
            <w:r w:rsidRPr="00107737">
              <w:rPr>
                <w:sz w:val="24"/>
                <w:szCs w:val="24"/>
              </w:rPr>
              <w:t>All institutional sectors:</w:t>
            </w:r>
          </w:p>
          <w:p w14:paraId="708F80D7" w14:textId="77777777" w:rsidR="00107737" w:rsidRPr="00107737" w:rsidRDefault="00107737" w:rsidP="00107737">
            <w:pPr>
              <w:pStyle w:val="TableParagraph"/>
              <w:numPr>
                <w:ilvl w:val="0"/>
                <w:numId w:val="1"/>
              </w:numPr>
              <w:spacing w:before="240" w:after="240"/>
              <w:ind w:right="85"/>
              <w:jc w:val="both"/>
              <w:rPr>
                <w:sz w:val="24"/>
                <w:szCs w:val="24"/>
              </w:rPr>
            </w:pPr>
            <w:r w:rsidRPr="00107737">
              <w:rPr>
                <w:sz w:val="24"/>
                <w:szCs w:val="24"/>
              </w:rPr>
              <w:t>Non-financial corporations (S.11)</w:t>
            </w:r>
          </w:p>
          <w:p w14:paraId="4C4EAB45" w14:textId="77777777" w:rsidR="00107737" w:rsidRPr="00107737" w:rsidRDefault="00107737" w:rsidP="00107737">
            <w:pPr>
              <w:pStyle w:val="TableParagraph"/>
              <w:numPr>
                <w:ilvl w:val="0"/>
                <w:numId w:val="1"/>
              </w:numPr>
              <w:spacing w:before="240" w:after="240"/>
              <w:ind w:right="85"/>
              <w:jc w:val="both"/>
              <w:rPr>
                <w:sz w:val="24"/>
                <w:szCs w:val="24"/>
              </w:rPr>
            </w:pPr>
            <w:r w:rsidRPr="00107737">
              <w:rPr>
                <w:sz w:val="24"/>
                <w:szCs w:val="24"/>
              </w:rPr>
              <w:t>Financial corporations (S.12)</w:t>
            </w:r>
          </w:p>
          <w:p w14:paraId="010D56F4" w14:textId="77777777" w:rsidR="00107737" w:rsidRPr="00107737" w:rsidRDefault="00107737" w:rsidP="00107737">
            <w:pPr>
              <w:pStyle w:val="TableParagraph"/>
              <w:numPr>
                <w:ilvl w:val="0"/>
                <w:numId w:val="1"/>
              </w:numPr>
              <w:spacing w:before="240" w:after="240"/>
              <w:ind w:right="85"/>
              <w:jc w:val="both"/>
              <w:rPr>
                <w:sz w:val="24"/>
                <w:szCs w:val="24"/>
              </w:rPr>
            </w:pPr>
            <w:r w:rsidRPr="00107737">
              <w:rPr>
                <w:sz w:val="24"/>
                <w:szCs w:val="24"/>
              </w:rPr>
              <w:t>General government (S.13)</w:t>
            </w:r>
          </w:p>
          <w:p w14:paraId="77CD7CCB" w14:textId="77777777" w:rsidR="00107737" w:rsidRPr="00107737" w:rsidRDefault="00107737" w:rsidP="00107737">
            <w:pPr>
              <w:pStyle w:val="TableParagraph"/>
              <w:numPr>
                <w:ilvl w:val="0"/>
                <w:numId w:val="1"/>
              </w:numPr>
              <w:spacing w:before="240" w:after="240"/>
              <w:ind w:right="85"/>
              <w:jc w:val="both"/>
              <w:rPr>
                <w:sz w:val="24"/>
                <w:szCs w:val="24"/>
              </w:rPr>
            </w:pPr>
            <w:r w:rsidRPr="00107737">
              <w:rPr>
                <w:sz w:val="24"/>
                <w:szCs w:val="24"/>
              </w:rPr>
              <w:lastRenderedPageBreak/>
              <w:t>Households and NPISH (S.14+S.15)</w:t>
            </w:r>
          </w:p>
          <w:p w14:paraId="32D1102B" w14:textId="406EC8FA" w:rsidR="0055533F" w:rsidRPr="00107737" w:rsidRDefault="00107737" w:rsidP="00107737">
            <w:pPr>
              <w:pStyle w:val="TableParagraph"/>
              <w:numPr>
                <w:ilvl w:val="0"/>
                <w:numId w:val="1"/>
              </w:numPr>
              <w:spacing w:before="240" w:after="240"/>
              <w:ind w:right="85"/>
              <w:jc w:val="both"/>
              <w:rPr>
                <w:sz w:val="24"/>
                <w:szCs w:val="24"/>
              </w:rPr>
            </w:pPr>
            <w:r w:rsidRPr="00107737">
              <w:rPr>
                <w:sz w:val="24"/>
                <w:szCs w:val="24"/>
              </w:rPr>
              <w:t>Rest of the world (S.2)</w:t>
            </w:r>
          </w:p>
        </w:tc>
      </w:tr>
      <w:tr w:rsidR="0055533F" w:rsidRPr="00493D72" w14:paraId="50FDFEA3" w14:textId="77777777" w:rsidTr="00BB1DFF">
        <w:trPr>
          <w:gridAfter w:val="1"/>
          <w:wAfter w:w="851" w:type="dxa"/>
          <w:trHeight w:val="567"/>
        </w:trPr>
        <w:tc>
          <w:tcPr>
            <w:tcW w:w="2471" w:type="dxa"/>
            <w:shd w:val="clear" w:color="auto" w:fill="FFFFCC"/>
            <w:vAlign w:val="center"/>
            <w:hideMark/>
          </w:tcPr>
          <w:p w14:paraId="7A35F23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3.4. Statistical concepts and definitons</w:t>
            </w:r>
          </w:p>
        </w:tc>
        <w:tc>
          <w:tcPr>
            <w:tcW w:w="7872" w:type="dxa"/>
          </w:tcPr>
          <w:p w14:paraId="02995FD4" w14:textId="0297F53E" w:rsidR="0055533F" w:rsidRPr="009B0910" w:rsidRDefault="001F17E4">
            <w:pPr>
              <w:pStyle w:val="TableParagraph"/>
              <w:spacing w:before="120" w:after="240"/>
              <w:ind w:left="102" w:right="85"/>
              <w:jc w:val="both"/>
              <w:rPr>
                <w:sz w:val="24"/>
                <w:szCs w:val="24"/>
                <w:lang w:val="en-GB"/>
              </w:rPr>
            </w:pPr>
            <w:r w:rsidRPr="001F17E4">
              <w:rPr>
                <w:sz w:val="24"/>
                <w:szCs w:val="24"/>
              </w:rPr>
              <w:t>Concepts are fully aligned with ESA 2010 and BPM6. These include definitions of institutional units, residence, financial instruments, valuation principles and accounting rules.</w:t>
            </w:r>
          </w:p>
        </w:tc>
      </w:tr>
      <w:tr w:rsidR="0055533F" w:rsidRPr="00493D72" w14:paraId="166F35E1" w14:textId="77777777" w:rsidTr="00BB1DFF">
        <w:trPr>
          <w:gridAfter w:val="1"/>
          <w:wAfter w:w="851" w:type="dxa"/>
          <w:trHeight w:val="567"/>
        </w:trPr>
        <w:tc>
          <w:tcPr>
            <w:tcW w:w="2471" w:type="dxa"/>
            <w:shd w:val="clear" w:color="auto" w:fill="FFFFCC"/>
            <w:vAlign w:val="center"/>
            <w:hideMark/>
          </w:tcPr>
          <w:p w14:paraId="3B1E9D04"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3.5. Statistical unit</w:t>
            </w:r>
          </w:p>
        </w:tc>
        <w:tc>
          <w:tcPr>
            <w:tcW w:w="7872" w:type="dxa"/>
            <w:noWrap/>
          </w:tcPr>
          <w:p w14:paraId="7BC96C30" w14:textId="77777777" w:rsidR="00B67365" w:rsidRPr="00B67365" w:rsidRDefault="00B67365" w:rsidP="00B67365">
            <w:pPr>
              <w:pStyle w:val="TableParagraph"/>
              <w:spacing w:before="240" w:after="240"/>
              <w:ind w:left="102" w:right="85"/>
              <w:jc w:val="both"/>
              <w:rPr>
                <w:sz w:val="24"/>
              </w:rPr>
            </w:pPr>
            <w:r w:rsidRPr="00B67365">
              <w:rPr>
                <w:sz w:val="24"/>
              </w:rPr>
              <w:t xml:space="preserve">In the compilation of financial accounts, the definition of an institutional unit is compliant with the definitions in ESA 2010. </w:t>
            </w:r>
          </w:p>
          <w:p w14:paraId="7948652B" w14:textId="77777777" w:rsidR="00B67365" w:rsidRPr="00B67365" w:rsidRDefault="00B67365" w:rsidP="00B67365">
            <w:pPr>
              <w:pStyle w:val="TableParagraph"/>
              <w:spacing w:before="240" w:after="240"/>
              <w:ind w:left="102" w:right="85"/>
              <w:jc w:val="both"/>
              <w:rPr>
                <w:sz w:val="24"/>
              </w:rPr>
            </w:pPr>
            <w:r w:rsidRPr="00B67365">
              <w:rPr>
                <w:sz w:val="24"/>
              </w:rPr>
              <w:t xml:space="preserve">The general concepts of the institutional unit as set out in ESA 2010 – the ability to compile a complete set of accounts, autonomy of decision-making, </w:t>
            </w:r>
            <w:proofErr w:type="spellStart"/>
            <w:r w:rsidRPr="00B67365">
              <w:rPr>
                <w:sz w:val="24"/>
              </w:rPr>
              <w:t>centre</w:t>
            </w:r>
            <w:proofErr w:type="spellEnd"/>
            <w:r w:rsidRPr="00B67365">
              <w:rPr>
                <w:sz w:val="24"/>
              </w:rPr>
              <w:t xml:space="preserve"> of economic interest – are broadly adhered to in the compilation of the financial accounts.</w:t>
            </w:r>
          </w:p>
          <w:p w14:paraId="207A7F37" w14:textId="695E2D03" w:rsidR="0055533F" w:rsidRPr="00262D6E" w:rsidRDefault="00B67365" w:rsidP="00B67365">
            <w:pPr>
              <w:pStyle w:val="TableParagraph"/>
              <w:spacing w:before="240" w:after="240"/>
              <w:ind w:left="102" w:right="85"/>
              <w:jc w:val="both"/>
              <w:rPr>
                <w:sz w:val="24"/>
                <w:lang w:val="en-GB"/>
              </w:rPr>
            </w:pPr>
            <w:r w:rsidRPr="00B67365">
              <w:rPr>
                <w:sz w:val="24"/>
              </w:rPr>
              <w:t>The list of institutional units is defined in the Business Register maintained by the Statistical Office (INSTAT).</w:t>
            </w:r>
          </w:p>
        </w:tc>
      </w:tr>
      <w:tr w:rsidR="0055533F" w:rsidRPr="00493D72" w14:paraId="25B6C452" w14:textId="77777777" w:rsidTr="00BB1DFF">
        <w:trPr>
          <w:gridAfter w:val="1"/>
          <w:wAfter w:w="851" w:type="dxa"/>
          <w:trHeight w:val="567"/>
        </w:trPr>
        <w:tc>
          <w:tcPr>
            <w:tcW w:w="2471" w:type="dxa"/>
            <w:shd w:val="clear" w:color="auto" w:fill="FFFFCC"/>
            <w:vAlign w:val="center"/>
            <w:hideMark/>
          </w:tcPr>
          <w:p w14:paraId="4372A47F"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3.6. Statistical population</w:t>
            </w:r>
          </w:p>
        </w:tc>
        <w:tc>
          <w:tcPr>
            <w:tcW w:w="7872" w:type="dxa"/>
          </w:tcPr>
          <w:p w14:paraId="201D78FA" w14:textId="434F8D77" w:rsidR="0055533F" w:rsidRPr="00262D6E" w:rsidRDefault="00107737">
            <w:pPr>
              <w:pStyle w:val="TableParagraph"/>
              <w:spacing w:before="240" w:after="240"/>
              <w:ind w:left="102" w:right="85"/>
              <w:jc w:val="both"/>
              <w:rPr>
                <w:sz w:val="24"/>
                <w:lang w:val="en-GB"/>
              </w:rPr>
            </w:pPr>
            <w:r w:rsidRPr="00107737">
              <w:rPr>
                <w:sz w:val="24"/>
              </w:rPr>
              <w:t>All resident institutional units with economic activity in Albania.</w:t>
            </w:r>
          </w:p>
        </w:tc>
      </w:tr>
      <w:tr w:rsidR="0055533F" w:rsidRPr="00493D72" w14:paraId="683ADC8F" w14:textId="77777777" w:rsidTr="00BB1DFF">
        <w:trPr>
          <w:gridAfter w:val="1"/>
          <w:wAfter w:w="851" w:type="dxa"/>
          <w:trHeight w:val="567"/>
        </w:trPr>
        <w:tc>
          <w:tcPr>
            <w:tcW w:w="2471" w:type="dxa"/>
            <w:shd w:val="clear" w:color="auto" w:fill="FFFFCC"/>
            <w:vAlign w:val="center"/>
            <w:hideMark/>
          </w:tcPr>
          <w:p w14:paraId="6F964BC9"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3.7. Reference area</w:t>
            </w:r>
          </w:p>
        </w:tc>
        <w:tc>
          <w:tcPr>
            <w:tcW w:w="7872" w:type="dxa"/>
            <w:noWrap/>
          </w:tcPr>
          <w:p w14:paraId="73E66197" w14:textId="77A69B2A" w:rsidR="0055533F" w:rsidRPr="00262D6E" w:rsidRDefault="00107737">
            <w:pPr>
              <w:pStyle w:val="TableParagraph"/>
              <w:spacing w:before="240" w:after="240"/>
              <w:ind w:left="102" w:right="85"/>
              <w:jc w:val="both"/>
              <w:rPr>
                <w:sz w:val="24"/>
              </w:rPr>
            </w:pPr>
            <w:r>
              <w:rPr>
                <w:sz w:val="24"/>
              </w:rPr>
              <w:t>Albania</w:t>
            </w:r>
          </w:p>
        </w:tc>
      </w:tr>
      <w:tr w:rsidR="0055533F" w:rsidRPr="00493D72" w14:paraId="437C6FBB" w14:textId="77777777" w:rsidTr="00BB1DFF">
        <w:trPr>
          <w:gridAfter w:val="1"/>
          <w:wAfter w:w="851" w:type="dxa"/>
          <w:trHeight w:val="567"/>
        </w:trPr>
        <w:tc>
          <w:tcPr>
            <w:tcW w:w="2471" w:type="dxa"/>
            <w:shd w:val="clear" w:color="auto" w:fill="FFFFCC"/>
            <w:vAlign w:val="center"/>
            <w:hideMark/>
          </w:tcPr>
          <w:p w14:paraId="352C39C9"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3.8. </w:t>
            </w:r>
            <w:r w:rsidRPr="00493D72">
              <w:rPr>
                <w:rFonts w:ascii="Times New Roman" w:eastAsia="Times New Roman" w:hAnsi="Times New Roman" w:cs="Times New Roman"/>
                <w:noProof/>
                <w:color w:val="000000" w:themeColor="text1"/>
                <w:sz w:val="24"/>
                <w:szCs w:val="24"/>
                <w:lang w:val="sq-AL" w:eastAsia="sq-AL"/>
              </w:rPr>
              <w:t>Time coverage</w:t>
            </w:r>
          </w:p>
        </w:tc>
        <w:tc>
          <w:tcPr>
            <w:tcW w:w="7872" w:type="dxa"/>
          </w:tcPr>
          <w:p w14:paraId="7CB193B5" w14:textId="75B3BBA8" w:rsidR="0055533F" w:rsidRPr="00262D6E" w:rsidRDefault="00107737">
            <w:pPr>
              <w:pStyle w:val="TableParagraph"/>
              <w:spacing w:before="240" w:after="240"/>
              <w:ind w:left="102" w:right="85"/>
              <w:jc w:val="both"/>
              <w:rPr>
                <w:sz w:val="24"/>
                <w:lang w:val="en-GB"/>
              </w:rPr>
            </w:pPr>
            <w:r>
              <w:rPr>
                <w:sz w:val="24"/>
              </w:rPr>
              <w:t>Annual Financial Accounts (stock)</w:t>
            </w:r>
            <w:r w:rsidRPr="00107737">
              <w:rPr>
                <w:sz w:val="24"/>
              </w:rPr>
              <w:t xml:space="preserve"> available from 2013 onwards; work ongoing to extend back to 2008.</w:t>
            </w:r>
            <w:r>
              <w:rPr>
                <w:sz w:val="24"/>
              </w:rPr>
              <w:t xml:space="preserve"> Data on flows are compiled on experimental basis from 2020 onwards. </w:t>
            </w:r>
          </w:p>
        </w:tc>
      </w:tr>
      <w:tr w:rsidR="0055533F" w:rsidRPr="00493D72" w14:paraId="18D7916C" w14:textId="77777777" w:rsidTr="00BB1DFF">
        <w:trPr>
          <w:gridAfter w:val="1"/>
          <w:wAfter w:w="851" w:type="dxa"/>
          <w:trHeight w:val="567"/>
        </w:trPr>
        <w:tc>
          <w:tcPr>
            <w:tcW w:w="2471" w:type="dxa"/>
            <w:shd w:val="clear" w:color="auto" w:fill="FFFFCC"/>
            <w:noWrap/>
            <w:vAlign w:val="center"/>
            <w:hideMark/>
          </w:tcPr>
          <w:p w14:paraId="17D71ED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3.9. Base period</w:t>
            </w:r>
          </w:p>
        </w:tc>
        <w:tc>
          <w:tcPr>
            <w:tcW w:w="7872" w:type="dxa"/>
            <w:noWrap/>
          </w:tcPr>
          <w:p w14:paraId="32C70A01" w14:textId="6CF675D3" w:rsidR="0055533F" w:rsidRPr="00262D6E" w:rsidRDefault="00107737">
            <w:pPr>
              <w:pStyle w:val="TableParagraph"/>
              <w:spacing w:before="240" w:after="240"/>
              <w:ind w:left="102" w:right="85"/>
              <w:jc w:val="both"/>
              <w:rPr>
                <w:sz w:val="24"/>
                <w:lang w:val="en-GB"/>
              </w:rPr>
            </w:pPr>
            <w:r w:rsidRPr="00107737">
              <w:rPr>
                <w:sz w:val="24"/>
              </w:rPr>
              <w:t>Not applicable</w:t>
            </w:r>
          </w:p>
        </w:tc>
      </w:tr>
      <w:tr w:rsidR="0055533F" w:rsidRPr="00493D72" w14:paraId="0731D933" w14:textId="77777777" w:rsidTr="00BB1DFF">
        <w:trPr>
          <w:gridAfter w:val="1"/>
          <w:wAfter w:w="851" w:type="dxa"/>
          <w:trHeight w:val="567"/>
        </w:trPr>
        <w:tc>
          <w:tcPr>
            <w:tcW w:w="2471" w:type="dxa"/>
            <w:shd w:val="clear" w:color="auto" w:fill="C5E0B3" w:themeFill="accent6" w:themeFillTint="66"/>
            <w:noWrap/>
            <w:vAlign w:val="center"/>
            <w:hideMark/>
          </w:tcPr>
          <w:p w14:paraId="20F29389"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3" w:name="_Toc104283923"/>
            <w:r w:rsidRPr="00493D72">
              <w:rPr>
                <w:rFonts w:ascii="Times New Roman" w:eastAsia="Times New Roman" w:hAnsi="Times New Roman" w:cs="Times New Roman"/>
                <w:noProof/>
                <w:color w:val="000000"/>
                <w:sz w:val="24"/>
                <w:szCs w:val="24"/>
                <w:lang w:val="sq-AL" w:eastAsia="sq-AL"/>
              </w:rPr>
              <w:t>4</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Unit of measure</w:t>
            </w:r>
            <w:bookmarkEnd w:id="3"/>
          </w:p>
        </w:tc>
        <w:tc>
          <w:tcPr>
            <w:tcW w:w="7872" w:type="dxa"/>
            <w:noWrap/>
          </w:tcPr>
          <w:p w14:paraId="2DBC0131" w14:textId="77777777" w:rsidR="001F17E4" w:rsidRPr="001F17E4" w:rsidRDefault="001F17E4" w:rsidP="001F17E4">
            <w:pPr>
              <w:spacing w:before="240" w:after="240"/>
              <w:ind w:left="102" w:right="85"/>
              <w:jc w:val="both"/>
              <w:rPr>
                <w:rFonts w:ascii="Times New Roman" w:hAnsi="Times New Roman" w:cs="Times New Roman"/>
                <w:sz w:val="24"/>
                <w:lang w:eastAsia="nl-NL"/>
              </w:rPr>
            </w:pPr>
            <w:r w:rsidRPr="001F17E4">
              <w:rPr>
                <w:rFonts w:ascii="Times New Roman" w:hAnsi="Times New Roman" w:cs="Times New Roman"/>
                <w:sz w:val="24"/>
                <w:lang w:eastAsia="nl-NL"/>
              </w:rPr>
              <w:t>Data are expressed in national currency (Albanian Lek - ALL).</w:t>
            </w:r>
            <w:r w:rsidRPr="001F17E4">
              <w:rPr>
                <w:rFonts w:ascii="Times New Roman" w:hAnsi="Times New Roman" w:cs="Times New Roman"/>
                <w:sz w:val="24"/>
                <w:lang w:eastAsia="nl-NL"/>
              </w:rPr>
              <w:br/>
              <w:t>Valuation depends on instrument type:</w:t>
            </w:r>
          </w:p>
          <w:p w14:paraId="20867551" w14:textId="77777777" w:rsidR="001F17E4" w:rsidRPr="001F17E4" w:rsidRDefault="001F17E4" w:rsidP="001F17E4">
            <w:pPr>
              <w:numPr>
                <w:ilvl w:val="0"/>
                <w:numId w:val="3"/>
              </w:numPr>
              <w:spacing w:before="240" w:after="240"/>
              <w:ind w:right="85"/>
              <w:jc w:val="both"/>
              <w:rPr>
                <w:rFonts w:ascii="Times New Roman" w:hAnsi="Times New Roman" w:cs="Times New Roman"/>
                <w:sz w:val="24"/>
                <w:lang w:eastAsia="nl-NL"/>
              </w:rPr>
            </w:pPr>
            <w:r w:rsidRPr="001F17E4">
              <w:rPr>
                <w:rFonts w:ascii="Times New Roman" w:hAnsi="Times New Roman" w:cs="Times New Roman"/>
                <w:sz w:val="24"/>
                <w:lang w:eastAsia="nl-NL"/>
              </w:rPr>
              <w:t>Nominal value for loans and deposits</w:t>
            </w:r>
          </w:p>
          <w:p w14:paraId="614F66F6" w14:textId="77777777" w:rsidR="001F17E4" w:rsidRPr="001F17E4" w:rsidRDefault="001F17E4" w:rsidP="001F17E4">
            <w:pPr>
              <w:numPr>
                <w:ilvl w:val="0"/>
                <w:numId w:val="3"/>
              </w:numPr>
              <w:spacing w:before="240" w:after="240"/>
              <w:ind w:right="85"/>
              <w:jc w:val="both"/>
              <w:rPr>
                <w:rFonts w:ascii="Times New Roman" w:hAnsi="Times New Roman" w:cs="Times New Roman"/>
                <w:sz w:val="24"/>
                <w:lang w:eastAsia="nl-NL"/>
              </w:rPr>
            </w:pPr>
            <w:r w:rsidRPr="001F17E4">
              <w:rPr>
                <w:rFonts w:ascii="Times New Roman" w:hAnsi="Times New Roman" w:cs="Times New Roman"/>
                <w:sz w:val="24"/>
                <w:lang w:eastAsia="nl-NL"/>
              </w:rPr>
              <w:t>Market value for traded securities</w:t>
            </w:r>
          </w:p>
          <w:p w14:paraId="1512A432" w14:textId="3A6DCDCB" w:rsidR="0055533F" w:rsidRPr="001F17E4" w:rsidRDefault="001F17E4" w:rsidP="001F17E4">
            <w:pPr>
              <w:numPr>
                <w:ilvl w:val="0"/>
                <w:numId w:val="3"/>
              </w:numPr>
              <w:spacing w:before="240" w:after="240"/>
              <w:ind w:right="85"/>
              <w:jc w:val="both"/>
              <w:rPr>
                <w:rFonts w:ascii="Times New Roman" w:hAnsi="Times New Roman" w:cs="Times New Roman"/>
                <w:sz w:val="24"/>
                <w:lang w:eastAsia="nl-NL"/>
              </w:rPr>
            </w:pPr>
            <w:r w:rsidRPr="001F17E4">
              <w:rPr>
                <w:rFonts w:ascii="Times New Roman" w:hAnsi="Times New Roman" w:cs="Times New Roman"/>
                <w:sz w:val="24"/>
                <w:lang w:eastAsia="nl-NL"/>
              </w:rPr>
              <w:t>Book value for unlisted equity</w:t>
            </w:r>
          </w:p>
        </w:tc>
      </w:tr>
      <w:tr w:rsidR="0055533F" w:rsidRPr="00493D72" w14:paraId="4F87FCBA" w14:textId="77777777" w:rsidTr="00BB1DFF">
        <w:trPr>
          <w:gridAfter w:val="1"/>
          <w:wAfter w:w="851" w:type="dxa"/>
          <w:trHeight w:val="567"/>
        </w:trPr>
        <w:tc>
          <w:tcPr>
            <w:tcW w:w="2471" w:type="dxa"/>
            <w:shd w:val="clear" w:color="auto" w:fill="C5E0B3" w:themeFill="accent6" w:themeFillTint="66"/>
            <w:noWrap/>
            <w:vAlign w:val="center"/>
            <w:hideMark/>
          </w:tcPr>
          <w:p w14:paraId="1E663480"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4" w:name="_Toc104283924"/>
            <w:r w:rsidRPr="00493D72">
              <w:rPr>
                <w:rFonts w:ascii="Times New Roman" w:eastAsia="Times New Roman" w:hAnsi="Times New Roman" w:cs="Times New Roman"/>
                <w:noProof/>
                <w:color w:val="000000" w:themeColor="text1"/>
                <w:sz w:val="24"/>
                <w:szCs w:val="24"/>
                <w:lang w:val="sq-AL" w:eastAsia="sq-AL"/>
              </w:rPr>
              <w:t>5. Reference period</w:t>
            </w:r>
            <w:bookmarkEnd w:id="4"/>
          </w:p>
        </w:tc>
        <w:tc>
          <w:tcPr>
            <w:tcW w:w="7872" w:type="dxa"/>
            <w:noWrap/>
          </w:tcPr>
          <w:p w14:paraId="1A1CE101" w14:textId="77777777" w:rsidR="0055533F" w:rsidRDefault="001F17E4">
            <w:pPr>
              <w:pStyle w:val="TableParagraph"/>
              <w:spacing w:before="240" w:after="240"/>
              <w:ind w:left="102" w:right="85"/>
              <w:jc w:val="both"/>
              <w:rPr>
                <w:sz w:val="24"/>
              </w:rPr>
            </w:pPr>
            <w:r>
              <w:rPr>
                <w:sz w:val="24"/>
              </w:rPr>
              <w:t xml:space="preserve">Data are available on annual basis. </w:t>
            </w:r>
            <w:r w:rsidRPr="001F17E4">
              <w:rPr>
                <w:sz w:val="24"/>
              </w:rPr>
              <w:t>Annual data corresponds to end-of-year positions and yearly flows</w:t>
            </w:r>
            <w:r>
              <w:rPr>
                <w:sz w:val="24"/>
              </w:rPr>
              <w:t xml:space="preserve">. </w:t>
            </w:r>
          </w:p>
          <w:p w14:paraId="51F8C41A" w14:textId="4FC2405F" w:rsidR="00B67365" w:rsidRPr="00262D6E" w:rsidRDefault="00B67365">
            <w:pPr>
              <w:pStyle w:val="TableParagraph"/>
              <w:spacing w:before="240" w:after="240"/>
              <w:ind w:left="102" w:right="85"/>
              <w:jc w:val="both"/>
              <w:rPr>
                <w:sz w:val="24"/>
              </w:rPr>
            </w:pPr>
            <w:r>
              <w:rPr>
                <w:sz w:val="24"/>
              </w:rPr>
              <w:t>Latest reference period: End of 202</w:t>
            </w:r>
            <w:r w:rsidR="00E409E7">
              <w:rPr>
                <w:sz w:val="24"/>
              </w:rPr>
              <w:t>5</w:t>
            </w:r>
          </w:p>
        </w:tc>
      </w:tr>
      <w:tr w:rsidR="0055533F" w:rsidRPr="00493D72" w14:paraId="5D4E946A"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2EF738E6" w14:textId="77777777" w:rsidR="0055533F" w:rsidRPr="00493D72" w:rsidRDefault="0055533F">
            <w:pPr>
              <w:pStyle w:val="Heading1"/>
              <w:spacing w:before="0"/>
              <w:rPr>
                <w:rFonts w:ascii="Times New Roman" w:eastAsia="Times New Roman" w:hAnsi="Times New Roman" w:cs="Times New Roman"/>
                <w:noProof/>
                <w:color w:val="000000"/>
                <w:sz w:val="24"/>
                <w:szCs w:val="24"/>
                <w:lang w:val="sq-AL" w:eastAsia="sq-AL"/>
              </w:rPr>
            </w:pPr>
            <w:bookmarkStart w:id="5" w:name="_Toc104283925"/>
            <w:r w:rsidRPr="00493D72">
              <w:rPr>
                <w:rFonts w:ascii="Times New Roman" w:eastAsia="Times New Roman" w:hAnsi="Times New Roman" w:cs="Times New Roman"/>
                <w:noProof/>
                <w:color w:val="000000" w:themeColor="text1"/>
                <w:sz w:val="24"/>
                <w:szCs w:val="24"/>
                <w:lang w:val="sq-AL" w:eastAsia="sq-AL"/>
              </w:rPr>
              <w:t>6. Institutional mandate</w:t>
            </w:r>
            <w:bookmarkEnd w:id="5"/>
          </w:p>
        </w:tc>
      </w:tr>
      <w:tr w:rsidR="0055533F" w:rsidRPr="00493D72" w14:paraId="5BD4B9CC" w14:textId="77777777" w:rsidTr="00BB1DFF">
        <w:trPr>
          <w:gridAfter w:val="1"/>
          <w:wAfter w:w="851" w:type="dxa"/>
          <w:trHeight w:val="567"/>
        </w:trPr>
        <w:tc>
          <w:tcPr>
            <w:tcW w:w="2471" w:type="dxa"/>
            <w:shd w:val="clear" w:color="auto" w:fill="FFFFCC"/>
            <w:noWrap/>
            <w:vAlign w:val="center"/>
            <w:hideMark/>
          </w:tcPr>
          <w:p w14:paraId="2AA07D93"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6.1. Legal acts and other agreements</w:t>
            </w:r>
          </w:p>
        </w:tc>
        <w:tc>
          <w:tcPr>
            <w:tcW w:w="7872" w:type="dxa"/>
          </w:tcPr>
          <w:p w14:paraId="57BE18C9" w14:textId="77777777" w:rsidR="00107737" w:rsidRPr="00107737" w:rsidRDefault="00107737" w:rsidP="00107737">
            <w:pPr>
              <w:pStyle w:val="TableParagraph"/>
              <w:spacing w:before="120" w:after="120"/>
              <w:ind w:right="85"/>
              <w:jc w:val="both"/>
              <w:rPr>
                <w:sz w:val="24"/>
                <w:szCs w:val="24"/>
                <w:lang w:eastAsia="nl-NL"/>
              </w:rPr>
            </w:pPr>
            <w:r w:rsidRPr="00107737">
              <w:rPr>
                <w:b/>
                <w:bCs/>
                <w:sz w:val="24"/>
                <w:szCs w:val="24"/>
                <w:lang w:eastAsia="nl-NL"/>
              </w:rPr>
              <w:t>Legal acts and other agreements</w:t>
            </w:r>
          </w:p>
          <w:p w14:paraId="0EFFEC19" w14:textId="77777777" w:rsidR="00107737" w:rsidRPr="0018792F" w:rsidRDefault="00107737" w:rsidP="00107737">
            <w:pPr>
              <w:spacing w:after="66" w:line="265" w:lineRule="auto"/>
              <w:ind w:left="-5"/>
              <w:rPr>
                <w:rFonts w:ascii="Times New Roman" w:hAnsi="Times New Roman" w:cs="Times New Roman"/>
                <w:sz w:val="24"/>
                <w:szCs w:val="24"/>
              </w:rPr>
            </w:pPr>
            <w:r w:rsidRPr="0018792F">
              <w:rPr>
                <w:rFonts w:ascii="Times New Roman" w:hAnsi="Times New Roman" w:cs="Times New Roman"/>
                <w:sz w:val="24"/>
                <w:szCs w:val="24"/>
              </w:rPr>
              <w:lastRenderedPageBreak/>
              <w:t xml:space="preserve">The legal mandate of Bank of Albania to collect information </w:t>
            </w:r>
            <w:proofErr w:type="gramStart"/>
            <w:r w:rsidRPr="0018792F">
              <w:rPr>
                <w:rFonts w:ascii="Times New Roman" w:hAnsi="Times New Roman" w:cs="Times New Roman"/>
                <w:sz w:val="24"/>
                <w:szCs w:val="24"/>
              </w:rPr>
              <w:t>for the production of</w:t>
            </w:r>
            <w:proofErr w:type="gramEnd"/>
            <w:r w:rsidRPr="0018792F">
              <w:rPr>
                <w:rFonts w:ascii="Times New Roman" w:hAnsi="Times New Roman" w:cs="Times New Roman"/>
                <w:sz w:val="24"/>
                <w:szCs w:val="24"/>
              </w:rPr>
              <w:t xml:space="preserve"> financial accounts relies on:</w:t>
            </w:r>
          </w:p>
          <w:p w14:paraId="0B113FA5" w14:textId="77777777" w:rsidR="00107737" w:rsidRPr="0018792F" w:rsidRDefault="00107737" w:rsidP="00107737">
            <w:pPr>
              <w:spacing w:after="66" w:line="265" w:lineRule="auto"/>
              <w:ind w:left="-5"/>
              <w:rPr>
                <w:rFonts w:ascii="Times New Roman" w:hAnsi="Times New Roman" w:cs="Times New Roman"/>
                <w:sz w:val="24"/>
                <w:szCs w:val="24"/>
              </w:rPr>
            </w:pPr>
            <w:r w:rsidRPr="0018792F">
              <w:rPr>
                <w:rFonts w:ascii="Times New Roman" w:hAnsi="Times New Roman" w:cs="Times New Roman"/>
                <w:sz w:val="24"/>
                <w:szCs w:val="24"/>
              </w:rPr>
              <w:t>•</w:t>
            </w:r>
            <w:r w:rsidRPr="0018792F">
              <w:rPr>
                <w:rFonts w:ascii="Times New Roman" w:hAnsi="Times New Roman" w:cs="Times New Roman"/>
                <w:sz w:val="24"/>
                <w:szCs w:val="24"/>
              </w:rPr>
              <w:tab/>
              <w:t xml:space="preserve">The ‘Law </w:t>
            </w:r>
            <w:proofErr w:type="gramStart"/>
            <w:r w:rsidRPr="0018792F">
              <w:rPr>
                <w:rFonts w:ascii="Times New Roman" w:hAnsi="Times New Roman" w:cs="Times New Roman"/>
                <w:sz w:val="24"/>
                <w:szCs w:val="24"/>
              </w:rPr>
              <w:t>On</w:t>
            </w:r>
            <w:proofErr w:type="gramEnd"/>
            <w:r w:rsidRPr="0018792F">
              <w:rPr>
                <w:rFonts w:ascii="Times New Roman" w:hAnsi="Times New Roman" w:cs="Times New Roman"/>
                <w:sz w:val="24"/>
                <w:szCs w:val="24"/>
              </w:rPr>
              <w:t xml:space="preserve"> Bank of Albania’, No. 8269, dated 23.12.1997, as amended </w:t>
            </w:r>
            <w:hyperlink r:id="rId8" w:history="1">
              <w:r w:rsidRPr="0018792F">
                <w:rPr>
                  <w:rStyle w:val="Hyperlink"/>
                  <w:rFonts w:ascii="Times New Roman" w:hAnsi="Times New Roman" w:cs="Times New Roman"/>
                  <w:sz w:val="24"/>
                  <w:szCs w:val="24"/>
                </w:rPr>
                <w:t>https://www.bankofalbania.org/web/Law_No_8269_dated_23_12_1997_On_Bank_of_Albania_204_2.php?kc=0,28,0,0,0</w:t>
              </w:r>
            </w:hyperlink>
            <w:r w:rsidRPr="0018792F">
              <w:rPr>
                <w:rFonts w:ascii="Times New Roman" w:hAnsi="Times New Roman" w:cs="Times New Roman"/>
                <w:sz w:val="24"/>
                <w:szCs w:val="24"/>
              </w:rPr>
              <w:t xml:space="preserve"> </w:t>
            </w:r>
          </w:p>
          <w:p w14:paraId="2FC35823" w14:textId="77777777" w:rsidR="00107737" w:rsidRPr="0018792F" w:rsidRDefault="00107737" w:rsidP="00107737">
            <w:pPr>
              <w:spacing w:after="66" w:line="265" w:lineRule="auto"/>
              <w:ind w:left="-5"/>
              <w:rPr>
                <w:rFonts w:ascii="Times New Roman" w:hAnsi="Times New Roman" w:cs="Times New Roman"/>
                <w:sz w:val="24"/>
                <w:szCs w:val="24"/>
              </w:rPr>
            </w:pPr>
            <w:r w:rsidRPr="0018792F">
              <w:rPr>
                <w:rFonts w:ascii="Times New Roman" w:hAnsi="Times New Roman" w:cs="Times New Roman"/>
                <w:sz w:val="24"/>
                <w:szCs w:val="24"/>
              </w:rPr>
              <w:t>•</w:t>
            </w:r>
            <w:r w:rsidRPr="0018792F">
              <w:rPr>
                <w:rFonts w:ascii="Times New Roman" w:hAnsi="Times New Roman" w:cs="Times New Roman"/>
                <w:sz w:val="24"/>
                <w:szCs w:val="24"/>
              </w:rPr>
              <w:tab/>
              <w:t>National Statistical Law No.</w:t>
            </w:r>
            <w:proofErr w:type="gramStart"/>
            <w:r w:rsidRPr="0018792F">
              <w:rPr>
                <w:rFonts w:ascii="Times New Roman" w:hAnsi="Times New Roman" w:cs="Times New Roman"/>
                <w:sz w:val="24"/>
                <w:szCs w:val="24"/>
              </w:rPr>
              <w:t>17  “</w:t>
            </w:r>
            <w:proofErr w:type="gramEnd"/>
            <w:r w:rsidRPr="0018792F">
              <w:rPr>
                <w:rFonts w:ascii="Times New Roman" w:hAnsi="Times New Roman" w:cs="Times New Roman"/>
                <w:sz w:val="24"/>
                <w:szCs w:val="24"/>
              </w:rPr>
              <w:t xml:space="preserve">On Official Statistics”, date 2018  </w:t>
            </w:r>
          </w:p>
          <w:p w14:paraId="7418FD38" w14:textId="77777777" w:rsidR="00107737" w:rsidRPr="0018792F" w:rsidRDefault="00107737" w:rsidP="00107737">
            <w:pPr>
              <w:spacing w:after="66" w:line="265" w:lineRule="auto"/>
              <w:ind w:left="-5"/>
              <w:rPr>
                <w:rFonts w:ascii="Times New Roman" w:hAnsi="Times New Roman" w:cs="Times New Roman"/>
                <w:sz w:val="24"/>
                <w:szCs w:val="24"/>
              </w:rPr>
            </w:pPr>
            <w:hyperlink r:id="rId9" w:history="1">
              <w:r w:rsidRPr="0018792F">
                <w:rPr>
                  <w:rStyle w:val="Hyperlink"/>
                  <w:rFonts w:ascii="Times New Roman" w:hAnsi="Times New Roman" w:cs="Times New Roman"/>
                  <w:sz w:val="24"/>
                  <w:szCs w:val="24"/>
                </w:rPr>
                <w:t>http://www.instat.gov.al/media/3972/law-no17-2018-on-official-statistics.pdf</w:t>
              </w:r>
            </w:hyperlink>
            <w:r w:rsidRPr="0018792F">
              <w:rPr>
                <w:rFonts w:ascii="Times New Roman" w:hAnsi="Times New Roman" w:cs="Times New Roman"/>
                <w:sz w:val="24"/>
                <w:szCs w:val="24"/>
              </w:rPr>
              <w:t xml:space="preserve">  </w:t>
            </w:r>
          </w:p>
          <w:p w14:paraId="7DB74A9F" w14:textId="77777777" w:rsidR="00107737" w:rsidRPr="0018792F" w:rsidRDefault="00107737" w:rsidP="00107737">
            <w:pPr>
              <w:spacing w:after="66" w:line="265" w:lineRule="auto"/>
              <w:ind w:left="-5"/>
              <w:rPr>
                <w:rFonts w:ascii="Times New Roman" w:hAnsi="Times New Roman" w:cs="Times New Roman"/>
                <w:sz w:val="24"/>
                <w:szCs w:val="24"/>
                <w:lang w:val="en-GB"/>
              </w:rPr>
            </w:pPr>
            <w:r w:rsidRPr="0018792F">
              <w:rPr>
                <w:rFonts w:ascii="Times New Roman" w:hAnsi="Times New Roman" w:cs="Times New Roman"/>
                <w:sz w:val="24"/>
                <w:szCs w:val="24"/>
              </w:rPr>
              <w:t>•</w:t>
            </w:r>
            <w:r w:rsidRPr="0018792F">
              <w:rPr>
                <w:rFonts w:ascii="Times New Roman" w:hAnsi="Times New Roman" w:cs="Times New Roman"/>
                <w:sz w:val="24"/>
                <w:szCs w:val="24"/>
              </w:rPr>
              <w:tab/>
              <w:t xml:space="preserve">Official Statistics National </w:t>
            </w:r>
            <w:proofErr w:type="spellStart"/>
            <w:r w:rsidRPr="0018792F">
              <w:rPr>
                <w:rFonts w:ascii="Times New Roman" w:hAnsi="Times New Roman" w:cs="Times New Roman"/>
                <w:sz w:val="24"/>
                <w:szCs w:val="24"/>
              </w:rPr>
              <w:t>Programme</w:t>
            </w:r>
            <w:proofErr w:type="spellEnd"/>
            <w:r w:rsidRPr="0018792F">
              <w:rPr>
                <w:rFonts w:ascii="Times New Roman" w:hAnsi="Times New Roman" w:cs="Times New Roman"/>
                <w:sz w:val="24"/>
                <w:szCs w:val="24"/>
              </w:rPr>
              <w:t xml:space="preserve"> 20</w:t>
            </w:r>
            <w:r w:rsidRPr="0018792F">
              <w:rPr>
                <w:rFonts w:ascii="Times New Roman" w:hAnsi="Times New Roman" w:cs="Times New Roman"/>
                <w:sz w:val="24"/>
                <w:szCs w:val="24"/>
                <w:lang w:val="en-GB"/>
              </w:rPr>
              <w:t>22</w:t>
            </w:r>
            <w:r w:rsidRPr="0018792F">
              <w:rPr>
                <w:rFonts w:ascii="Times New Roman" w:hAnsi="Times New Roman" w:cs="Times New Roman"/>
                <w:sz w:val="24"/>
                <w:szCs w:val="24"/>
              </w:rPr>
              <w:t>-202</w:t>
            </w:r>
            <w:r w:rsidRPr="0018792F">
              <w:rPr>
                <w:rFonts w:ascii="Times New Roman" w:hAnsi="Times New Roman" w:cs="Times New Roman"/>
                <w:sz w:val="24"/>
                <w:szCs w:val="24"/>
                <w:lang w:val="en-GB"/>
              </w:rPr>
              <w:t>6</w:t>
            </w:r>
          </w:p>
          <w:p w14:paraId="7BB6AA92" w14:textId="77777777" w:rsidR="00107737" w:rsidRPr="0018792F" w:rsidRDefault="00107737" w:rsidP="00107737">
            <w:pPr>
              <w:spacing w:after="66" w:line="265" w:lineRule="auto"/>
              <w:ind w:left="-5"/>
              <w:rPr>
                <w:rFonts w:ascii="Times New Roman" w:hAnsi="Times New Roman" w:cs="Times New Roman"/>
                <w:sz w:val="24"/>
                <w:szCs w:val="24"/>
              </w:rPr>
            </w:pPr>
            <w:r w:rsidRPr="0018792F">
              <w:rPr>
                <w:rFonts w:ascii="Times New Roman" w:eastAsia="Times New Roman" w:hAnsi="Times New Roman" w:cs="Times New Roman"/>
                <w:sz w:val="24"/>
                <w:szCs w:val="24"/>
                <w:lang w:eastAsia="nl-NL"/>
              </w:rPr>
              <w:t>•</w:t>
            </w:r>
            <w:r w:rsidRPr="0018792F">
              <w:rPr>
                <w:rFonts w:ascii="Times New Roman" w:eastAsia="Times New Roman" w:hAnsi="Times New Roman" w:cs="Times New Roman"/>
                <w:sz w:val="24"/>
                <w:szCs w:val="24"/>
                <w:lang w:eastAsia="nl-NL"/>
              </w:rPr>
              <w:tab/>
            </w:r>
            <w:r w:rsidRPr="0018792F">
              <w:rPr>
                <w:rFonts w:ascii="Times New Roman" w:hAnsi="Times New Roman" w:cs="Times New Roman"/>
                <w:sz w:val="24"/>
                <w:szCs w:val="24"/>
              </w:rPr>
              <w:t>Decision 2017-19, the of the Supervisory Council of the Bank of Albania on the “Code of Practice in the Bank of Albania”</w:t>
            </w:r>
          </w:p>
          <w:p w14:paraId="69FE4CC9" w14:textId="28E8D2BD" w:rsidR="0055533F" w:rsidRPr="007704E9" w:rsidRDefault="00107737" w:rsidP="007704E9">
            <w:pPr>
              <w:spacing w:after="66" w:line="265" w:lineRule="auto"/>
              <w:ind w:left="-5"/>
            </w:pPr>
            <w:r w:rsidRPr="0018792F">
              <w:rPr>
                <w:rFonts w:ascii="Times New Roman" w:hAnsi="Times New Roman" w:cs="Times New Roman"/>
                <w:sz w:val="24"/>
                <w:szCs w:val="24"/>
              </w:rPr>
              <w:t>•</w:t>
            </w:r>
            <w:r w:rsidRPr="0018792F">
              <w:rPr>
                <w:rFonts w:ascii="Times New Roman" w:hAnsi="Times New Roman" w:cs="Times New Roman"/>
                <w:sz w:val="24"/>
                <w:szCs w:val="24"/>
              </w:rPr>
              <w:tab/>
              <w:t>Memorandum of Understanding between INSTAT, Bank of Albania and Ministry of Finance</w:t>
            </w:r>
          </w:p>
        </w:tc>
      </w:tr>
      <w:tr w:rsidR="0055533F" w:rsidRPr="00493D72" w14:paraId="10EA77DD" w14:textId="77777777" w:rsidTr="00BB1DFF">
        <w:trPr>
          <w:gridAfter w:val="1"/>
          <w:wAfter w:w="851" w:type="dxa"/>
          <w:trHeight w:val="567"/>
        </w:trPr>
        <w:tc>
          <w:tcPr>
            <w:tcW w:w="2471" w:type="dxa"/>
            <w:shd w:val="clear" w:color="auto" w:fill="FFFFCC"/>
            <w:noWrap/>
            <w:vAlign w:val="center"/>
            <w:hideMark/>
          </w:tcPr>
          <w:p w14:paraId="0AE8ADD7"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6.2. Data sharing</w:t>
            </w:r>
          </w:p>
        </w:tc>
        <w:tc>
          <w:tcPr>
            <w:tcW w:w="7872" w:type="dxa"/>
            <w:noWrap/>
          </w:tcPr>
          <w:p w14:paraId="1B61C5B5" w14:textId="2A9436EB" w:rsidR="0055533F" w:rsidRPr="0018792F" w:rsidRDefault="001F17E4">
            <w:pPr>
              <w:pStyle w:val="TableParagraph"/>
              <w:spacing w:before="240" w:after="240"/>
              <w:ind w:left="102" w:right="85"/>
              <w:jc w:val="both"/>
              <w:rPr>
                <w:sz w:val="24"/>
                <w:lang w:eastAsia="nl-NL"/>
              </w:rPr>
            </w:pPr>
            <w:r w:rsidRPr="0018792F">
              <w:rPr>
                <w:sz w:val="24"/>
                <w:lang w:eastAsia="nl-NL"/>
              </w:rPr>
              <w:t>Data sharing is regulated through formal agreements between institutions. Regular exchange of data ensures consistency across macroeconomic statistics</w:t>
            </w:r>
            <w:r w:rsidR="00876179" w:rsidRPr="0018792F">
              <w:rPr>
                <w:sz w:val="24"/>
                <w:lang w:eastAsia="nl-NL"/>
              </w:rPr>
              <w:t xml:space="preserve"> and other datasets. </w:t>
            </w:r>
          </w:p>
        </w:tc>
      </w:tr>
      <w:tr w:rsidR="0055533F" w:rsidRPr="00493D72" w14:paraId="74F22D8D"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0E051B3A" w14:textId="77777777" w:rsidR="0055533F" w:rsidRPr="0018792F"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6" w:name="_Toc104283926"/>
            <w:r w:rsidRPr="0018792F">
              <w:rPr>
                <w:rFonts w:ascii="Times New Roman" w:eastAsia="Times New Roman" w:hAnsi="Times New Roman" w:cs="Times New Roman"/>
                <w:noProof/>
                <w:color w:val="000000" w:themeColor="text1"/>
                <w:sz w:val="24"/>
                <w:szCs w:val="24"/>
                <w:lang w:val="sq-AL" w:eastAsia="sq-AL"/>
              </w:rPr>
              <w:t>7. Confidentiality</w:t>
            </w:r>
            <w:bookmarkEnd w:id="6"/>
          </w:p>
        </w:tc>
      </w:tr>
      <w:tr w:rsidR="0055533F" w:rsidRPr="00493D72" w14:paraId="5BBE4CDA" w14:textId="77777777" w:rsidTr="00BB1DFF">
        <w:trPr>
          <w:gridAfter w:val="1"/>
          <w:wAfter w:w="851" w:type="dxa"/>
          <w:trHeight w:val="567"/>
        </w:trPr>
        <w:tc>
          <w:tcPr>
            <w:tcW w:w="2471" w:type="dxa"/>
            <w:shd w:val="clear" w:color="auto" w:fill="FFFFCC"/>
            <w:noWrap/>
            <w:vAlign w:val="center"/>
            <w:hideMark/>
          </w:tcPr>
          <w:p w14:paraId="09CA5DE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7.1. Confidentiality - policy </w:t>
            </w:r>
          </w:p>
        </w:tc>
        <w:tc>
          <w:tcPr>
            <w:tcW w:w="7872" w:type="dxa"/>
          </w:tcPr>
          <w:p w14:paraId="0EACE236" w14:textId="77777777" w:rsidR="0018792F" w:rsidRPr="0018792F" w:rsidRDefault="001F17E4" w:rsidP="001F17E4">
            <w:pPr>
              <w:pStyle w:val="TableParagraph"/>
              <w:spacing w:before="120" w:after="240"/>
              <w:ind w:right="85"/>
              <w:jc w:val="both"/>
              <w:rPr>
                <w:sz w:val="24"/>
                <w:lang w:eastAsia="nl-NL"/>
              </w:rPr>
            </w:pPr>
            <w:r w:rsidRPr="0018792F">
              <w:rPr>
                <w:sz w:val="24"/>
                <w:lang w:eastAsia="nl-NL"/>
              </w:rPr>
              <w:t>Confidentiality is guaranteed by national legislation and internal regulations, ensuring protection of individual data providers.</w:t>
            </w:r>
          </w:p>
          <w:p w14:paraId="7FC50C45" w14:textId="77777777" w:rsidR="0018792F" w:rsidRPr="0018792F" w:rsidRDefault="003165AE" w:rsidP="001F17E4">
            <w:pPr>
              <w:pStyle w:val="TableParagraph"/>
              <w:numPr>
                <w:ilvl w:val="0"/>
                <w:numId w:val="5"/>
              </w:numPr>
              <w:spacing w:before="120" w:after="240"/>
              <w:ind w:right="85"/>
              <w:jc w:val="both"/>
              <w:rPr>
                <w:sz w:val="24"/>
                <w:lang w:eastAsia="nl-NL"/>
              </w:rPr>
            </w:pPr>
            <w:r w:rsidRPr="0018792F">
              <w:rPr>
                <w:sz w:val="24"/>
                <w:lang w:eastAsia="nl-NL"/>
              </w:rPr>
              <w:t xml:space="preserve">Article 58 (1) of the Bank of Albania Law provides for the rule of prohibition of administrators, employees, and agents from disclosing or transferring to a third party any information obtained during the performance of their BOA duties or using or allowing the use of such information for personal gain. </w:t>
            </w:r>
          </w:p>
          <w:p w14:paraId="1F76FAB6" w14:textId="77777777" w:rsidR="0018792F" w:rsidRPr="0018792F" w:rsidRDefault="003165AE" w:rsidP="001F17E4">
            <w:pPr>
              <w:pStyle w:val="TableParagraph"/>
              <w:numPr>
                <w:ilvl w:val="0"/>
                <w:numId w:val="5"/>
              </w:numPr>
              <w:spacing w:before="120" w:after="240"/>
              <w:ind w:right="85"/>
              <w:jc w:val="both"/>
              <w:rPr>
                <w:sz w:val="24"/>
                <w:lang w:eastAsia="nl-NL"/>
              </w:rPr>
            </w:pPr>
            <w:r w:rsidRPr="0018792F">
              <w:rPr>
                <w:sz w:val="24"/>
                <w:lang w:eastAsia="nl-NL"/>
              </w:rPr>
              <w:t xml:space="preserve">The Official Statistics Law guarantees confidentiality in article 31 in a total of nine paragraphs. The ‘Law on Official Statistics’ does not only apply to the Institute of Statistics of Albania, but to all Albanian Statistical Agencies being responsible for the production and dissemination of official statistics which are authorized by the Program (OSP). BOA is one of the statistical agencies mentioned. </w:t>
            </w:r>
          </w:p>
          <w:p w14:paraId="0A18496B" w14:textId="77777777" w:rsidR="0018792F" w:rsidRPr="0018792F" w:rsidRDefault="003165AE" w:rsidP="001F17E4">
            <w:pPr>
              <w:pStyle w:val="TableParagraph"/>
              <w:numPr>
                <w:ilvl w:val="0"/>
                <w:numId w:val="5"/>
              </w:numPr>
              <w:spacing w:before="120" w:after="240"/>
              <w:ind w:right="85"/>
              <w:jc w:val="both"/>
              <w:rPr>
                <w:sz w:val="24"/>
                <w:lang w:eastAsia="nl-NL"/>
              </w:rPr>
            </w:pPr>
            <w:r w:rsidRPr="0018792F">
              <w:rPr>
                <w:sz w:val="24"/>
                <w:lang w:eastAsia="nl-NL"/>
              </w:rPr>
              <w:t xml:space="preserve">Decision 2012-42, of the Supervisory Council of the Bank of Albania on the Regulation for “Transparency and Confidentiality in the Bank of Albania”. · Decision 2017-19, of the Supervisory Council of the Bank of Albania on the “Code of Practice in the Bank of Albania”. </w:t>
            </w:r>
          </w:p>
          <w:p w14:paraId="33804AB2" w14:textId="7EEAA065" w:rsidR="003165AE" w:rsidRPr="0018792F" w:rsidRDefault="003165AE" w:rsidP="001F17E4">
            <w:pPr>
              <w:pStyle w:val="TableParagraph"/>
              <w:numPr>
                <w:ilvl w:val="0"/>
                <w:numId w:val="5"/>
              </w:numPr>
              <w:spacing w:before="120" w:after="240"/>
              <w:ind w:right="85"/>
              <w:jc w:val="both"/>
              <w:rPr>
                <w:sz w:val="24"/>
                <w:lang w:eastAsia="nl-NL"/>
              </w:rPr>
            </w:pPr>
            <w:r w:rsidRPr="0018792F">
              <w:rPr>
                <w:sz w:val="24"/>
                <w:lang w:eastAsia="nl-NL"/>
              </w:rPr>
              <w:t>The “Code of Ethics of the Bank of Albania” also contain provisions on confidentiality.</w:t>
            </w:r>
          </w:p>
        </w:tc>
      </w:tr>
      <w:tr w:rsidR="0055533F" w:rsidRPr="00493D72" w14:paraId="4FDD734C" w14:textId="77777777" w:rsidTr="00BB1DFF">
        <w:trPr>
          <w:gridAfter w:val="1"/>
          <w:wAfter w:w="851" w:type="dxa"/>
          <w:trHeight w:val="567"/>
        </w:trPr>
        <w:tc>
          <w:tcPr>
            <w:tcW w:w="2471" w:type="dxa"/>
            <w:shd w:val="clear" w:color="auto" w:fill="FFFFCC"/>
            <w:noWrap/>
            <w:vAlign w:val="center"/>
            <w:hideMark/>
          </w:tcPr>
          <w:p w14:paraId="2E973E4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7.2. Confidentiality - data treatment</w:t>
            </w:r>
          </w:p>
        </w:tc>
        <w:tc>
          <w:tcPr>
            <w:tcW w:w="7872" w:type="dxa"/>
          </w:tcPr>
          <w:p w14:paraId="7B3C3580" w14:textId="347FBA01" w:rsidR="0055533F" w:rsidRPr="001F17E4" w:rsidRDefault="001F17E4" w:rsidP="001F17E4">
            <w:pPr>
              <w:pStyle w:val="TableParagraph"/>
              <w:spacing w:before="120" w:after="240"/>
              <w:ind w:right="85"/>
              <w:jc w:val="both"/>
              <w:rPr>
                <w:sz w:val="24"/>
                <w:lang w:eastAsia="nl-NL"/>
              </w:rPr>
            </w:pPr>
            <w:r w:rsidRPr="001F17E4">
              <w:rPr>
                <w:sz w:val="24"/>
                <w:lang w:eastAsia="nl-NL"/>
              </w:rPr>
              <w:t>Data are aggregated and anonymized. Access to micro-data is restricted and provided only under strict conditions.</w:t>
            </w:r>
          </w:p>
        </w:tc>
      </w:tr>
      <w:tr w:rsidR="0055533F" w:rsidRPr="00493D72" w14:paraId="0EABDFD4"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7D9D17ED"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7" w:name="_Toc104283927"/>
            <w:r w:rsidRPr="00493D72">
              <w:rPr>
                <w:rFonts w:ascii="Times New Roman" w:eastAsia="Times New Roman" w:hAnsi="Times New Roman" w:cs="Times New Roman"/>
                <w:noProof/>
                <w:color w:val="000000" w:themeColor="text1"/>
                <w:sz w:val="24"/>
                <w:szCs w:val="24"/>
                <w:lang w:val="sq-AL" w:eastAsia="sq-AL"/>
              </w:rPr>
              <w:lastRenderedPageBreak/>
              <w:t>8. Release policy</w:t>
            </w:r>
            <w:bookmarkEnd w:id="7"/>
          </w:p>
        </w:tc>
      </w:tr>
      <w:tr w:rsidR="0055533F" w:rsidRPr="00493D72" w14:paraId="3EA1DB4B" w14:textId="77777777" w:rsidTr="00BB1DFF">
        <w:trPr>
          <w:trHeight w:val="567"/>
        </w:trPr>
        <w:tc>
          <w:tcPr>
            <w:tcW w:w="2471" w:type="dxa"/>
            <w:shd w:val="clear" w:color="auto" w:fill="FFFFCC"/>
            <w:noWrap/>
            <w:vAlign w:val="center"/>
            <w:hideMark/>
          </w:tcPr>
          <w:p w14:paraId="72B67DE3"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8.1. Release calendar</w:t>
            </w:r>
          </w:p>
        </w:tc>
        <w:tc>
          <w:tcPr>
            <w:tcW w:w="7872" w:type="dxa"/>
          </w:tcPr>
          <w:p w14:paraId="5E085E4E" w14:textId="7D364F5A" w:rsidR="0055533F" w:rsidRPr="001F17E4" w:rsidRDefault="001F17E4" w:rsidP="001F17E4">
            <w:pPr>
              <w:pStyle w:val="TableParagraph"/>
              <w:spacing w:before="240" w:after="240"/>
              <w:ind w:right="85"/>
              <w:jc w:val="both"/>
              <w:rPr>
                <w:sz w:val="24"/>
                <w:szCs w:val="24"/>
                <w:lang w:eastAsia="nl-NL"/>
              </w:rPr>
            </w:pPr>
            <w:r w:rsidRPr="001F17E4">
              <w:rPr>
                <w:sz w:val="24"/>
                <w:szCs w:val="24"/>
                <w:lang w:eastAsia="nl-NL"/>
              </w:rPr>
              <w:t xml:space="preserve">An advance release calendar is published annually and updated regularly on the </w:t>
            </w:r>
            <w:proofErr w:type="spellStart"/>
            <w:r w:rsidRPr="001F17E4">
              <w:rPr>
                <w:sz w:val="24"/>
                <w:szCs w:val="24"/>
                <w:lang w:eastAsia="nl-NL"/>
              </w:rPr>
              <w:t>BoA</w:t>
            </w:r>
            <w:proofErr w:type="spellEnd"/>
            <w:r w:rsidRPr="001F17E4">
              <w:rPr>
                <w:sz w:val="24"/>
                <w:szCs w:val="24"/>
                <w:lang w:eastAsia="nl-NL"/>
              </w:rPr>
              <w:t xml:space="preserve"> website.</w:t>
            </w:r>
          </w:p>
        </w:tc>
        <w:tc>
          <w:tcPr>
            <w:tcW w:w="851" w:type="dxa"/>
            <w:vAlign w:val="center"/>
          </w:tcPr>
          <w:p w14:paraId="0216C575" w14:textId="77777777" w:rsidR="0055533F" w:rsidRPr="00344520" w:rsidRDefault="0055533F">
            <w:pPr>
              <w:rPr>
                <w:rFonts w:ascii="Times New Roman" w:eastAsia="Times New Roman" w:hAnsi="Times New Roman" w:cs="Times New Roman"/>
                <w:sz w:val="20"/>
                <w:szCs w:val="20"/>
                <w:lang w:eastAsia="nl-NL"/>
              </w:rPr>
            </w:pPr>
          </w:p>
        </w:tc>
      </w:tr>
      <w:tr w:rsidR="0055533F" w:rsidRPr="00493D72" w14:paraId="27BDA388" w14:textId="77777777" w:rsidTr="00BB1DFF">
        <w:trPr>
          <w:gridAfter w:val="1"/>
          <w:wAfter w:w="851" w:type="dxa"/>
          <w:trHeight w:val="567"/>
        </w:trPr>
        <w:tc>
          <w:tcPr>
            <w:tcW w:w="2471" w:type="dxa"/>
            <w:shd w:val="clear" w:color="auto" w:fill="FFFFCC"/>
            <w:noWrap/>
            <w:vAlign w:val="center"/>
            <w:hideMark/>
          </w:tcPr>
          <w:p w14:paraId="6266922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8.2. Release calendar access</w:t>
            </w:r>
          </w:p>
        </w:tc>
        <w:tc>
          <w:tcPr>
            <w:tcW w:w="7872" w:type="dxa"/>
          </w:tcPr>
          <w:p w14:paraId="3CB7E064" w14:textId="77777777" w:rsidR="0055533F" w:rsidRPr="001F17E4" w:rsidRDefault="001F17E4" w:rsidP="001F17E4">
            <w:pPr>
              <w:spacing w:after="240" w:line="240" w:lineRule="auto"/>
              <w:ind w:right="85"/>
              <w:jc w:val="both"/>
              <w:rPr>
                <w:rFonts w:ascii="Times New Roman" w:eastAsia="Times New Roman" w:hAnsi="Times New Roman" w:cs="Times New Roman"/>
                <w:sz w:val="24"/>
                <w:szCs w:val="24"/>
                <w:lang w:eastAsia="nl-NL"/>
              </w:rPr>
            </w:pPr>
            <w:r w:rsidRPr="001F17E4">
              <w:rPr>
                <w:rFonts w:ascii="Times New Roman" w:eastAsia="Times New Roman" w:hAnsi="Times New Roman" w:cs="Times New Roman"/>
                <w:sz w:val="24"/>
                <w:szCs w:val="24"/>
                <w:lang w:eastAsia="nl-NL"/>
              </w:rPr>
              <w:t>The release calendar is publicly available online to ensure transparency.</w:t>
            </w:r>
          </w:p>
          <w:p w14:paraId="1401E512" w14:textId="673C5CB3" w:rsidR="001F17E4" w:rsidRPr="001F17E4" w:rsidRDefault="001F17E4" w:rsidP="001F17E4">
            <w:pPr>
              <w:spacing w:after="240" w:line="240" w:lineRule="auto"/>
              <w:ind w:right="85"/>
              <w:jc w:val="both"/>
              <w:rPr>
                <w:rFonts w:ascii="Times New Roman" w:eastAsia="Times New Roman" w:hAnsi="Times New Roman" w:cs="Times New Roman"/>
                <w:sz w:val="24"/>
                <w:szCs w:val="24"/>
                <w:lang w:eastAsia="nl-NL"/>
              </w:rPr>
            </w:pPr>
            <w:hyperlink r:id="rId10" w:history="1">
              <w:r w:rsidRPr="001F17E4">
                <w:rPr>
                  <w:rStyle w:val="Hyperlink"/>
                  <w:rFonts w:ascii="Times New Roman" w:eastAsia="Times New Roman" w:hAnsi="Times New Roman" w:cs="Times New Roman"/>
                  <w:sz w:val="24"/>
                  <w:szCs w:val="24"/>
                  <w:lang w:eastAsia="nl-NL"/>
                </w:rPr>
                <w:t>https://www.bankofalbania.org/Statistics/Statistical_release_calendar/</w:t>
              </w:r>
            </w:hyperlink>
          </w:p>
        </w:tc>
      </w:tr>
      <w:tr w:rsidR="0055533F" w:rsidRPr="00493D72" w14:paraId="09F0A08B" w14:textId="77777777" w:rsidTr="00BB1DFF">
        <w:trPr>
          <w:gridAfter w:val="1"/>
          <w:wAfter w:w="851" w:type="dxa"/>
          <w:trHeight w:val="567"/>
        </w:trPr>
        <w:tc>
          <w:tcPr>
            <w:tcW w:w="2471" w:type="dxa"/>
            <w:shd w:val="clear" w:color="auto" w:fill="FFFFCC"/>
            <w:noWrap/>
            <w:vAlign w:val="center"/>
            <w:hideMark/>
          </w:tcPr>
          <w:p w14:paraId="31375087"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8.3. User access</w:t>
            </w:r>
          </w:p>
        </w:tc>
        <w:tc>
          <w:tcPr>
            <w:tcW w:w="7872" w:type="dxa"/>
          </w:tcPr>
          <w:p w14:paraId="7C3CBD98" w14:textId="77777777" w:rsidR="0055533F" w:rsidRDefault="001F17E4" w:rsidP="001F17E4">
            <w:pPr>
              <w:pStyle w:val="TableParagraph"/>
              <w:spacing w:after="240"/>
              <w:ind w:right="85"/>
              <w:jc w:val="both"/>
              <w:rPr>
                <w:sz w:val="24"/>
                <w:szCs w:val="24"/>
                <w:lang w:eastAsia="nl-NL"/>
              </w:rPr>
            </w:pPr>
            <w:r w:rsidRPr="001F17E4">
              <w:rPr>
                <w:sz w:val="24"/>
                <w:szCs w:val="24"/>
                <w:lang w:eastAsia="nl-NL"/>
              </w:rPr>
              <w:t>All users receive data simultaneously. No privileged access is granted prior to publication.</w:t>
            </w:r>
            <w:r w:rsidR="00E409E7">
              <w:rPr>
                <w:sz w:val="24"/>
                <w:szCs w:val="24"/>
                <w:lang w:eastAsia="nl-NL"/>
              </w:rPr>
              <w:t xml:space="preserve"> </w:t>
            </w:r>
          </w:p>
          <w:p w14:paraId="321926C2" w14:textId="264B275C" w:rsidR="00E409E7" w:rsidRPr="001F17E4" w:rsidRDefault="00E409E7" w:rsidP="001F17E4">
            <w:pPr>
              <w:pStyle w:val="TableParagraph"/>
              <w:spacing w:after="240"/>
              <w:ind w:right="85"/>
              <w:jc w:val="both"/>
              <w:rPr>
                <w:sz w:val="24"/>
                <w:szCs w:val="24"/>
                <w:lang w:eastAsia="nl-NL"/>
              </w:rPr>
            </w:pPr>
            <w:r w:rsidRPr="00E409E7">
              <w:rPr>
                <w:sz w:val="24"/>
                <w:szCs w:val="24"/>
                <w:lang w:eastAsia="nl-NL"/>
              </w:rPr>
              <w:t>In line with the article 34 of Law No. 17 “On Official Statistics”, dated in 2018, the BOA disseminates statistics on BOA webpage respecting professional independence and, in an objective, professional and transparent manner particularly by protecting statistical confidentiality as well as by ensuring equal access for all users as requested by the principle of impartiality.</w:t>
            </w:r>
          </w:p>
        </w:tc>
      </w:tr>
      <w:tr w:rsidR="0055533F" w:rsidRPr="00493D72" w14:paraId="07A76182" w14:textId="77777777" w:rsidTr="00BB1DFF">
        <w:trPr>
          <w:gridAfter w:val="1"/>
          <w:wAfter w:w="851" w:type="dxa"/>
          <w:trHeight w:val="567"/>
        </w:trPr>
        <w:tc>
          <w:tcPr>
            <w:tcW w:w="2471" w:type="dxa"/>
            <w:shd w:val="clear" w:color="auto" w:fill="C5E0B3" w:themeFill="accent6" w:themeFillTint="66"/>
            <w:noWrap/>
            <w:vAlign w:val="center"/>
            <w:hideMark/>
          </w:tcPr>
          <w:p w14:paraId="6F4BB395"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8" w:name="_Toc104283928"/>
            <w:r w:rsidRPr="00493D72">
              <w:rPr>
                <w:rFonts w:ascii="Times New Roman" w:eastAsia="Times New Roman" w:hAnsi="Times New Roman" w:cs="Times New Roman"/>
                <w:noProof/>
                <w:color w:val="000000" w:themeColor="text1"/>
                <w:sz w:val="24"/>
                <w:szCs w:val="24"/>
                <w:lang w:val="sq-AL" w:eastAsia="sq-AL"/>
              </w:rPr>
              <w:t>9. Frequency of dissemination</w:t>
            </w:r>
            <w:bookmarkEnd w:id="8"/>
          </w:p>
        </w:tc>
        <w:tc>
          <w:tcPr>
            <w:tcW w:w="7872" w:type="dxa"/>
            <w:noWrap/>
          </w:tcPr>
          <w:p w14:paraId="3F922FF1" w14:textId="6AE767EE" w:rsidR="00E409E7" w:rsidRDefault="001F17E4" w:rsidP="0002252A">
            <w:pPr>
              <w:pStyle w:val="TableParagraph"/>
              <w:spacing w:before="240" w:after="240"/>
              <w:ind w:right="85"/>
              <w:jc w:val="both"/>
              <w:rPr>
                <w:sz w:val="24"/>
                <w:szCs w:val="24"/>
              </w:rPr>
            </w:pPr>
            <w:r w:rsidRPr="001F17E4">
              <w:rPr>
                <w:sz w:val="24"/>
                <w:szCs w:val="24"/>
              </w:rPr>
              <w:t>Financial accounts are disseminated annually.</w:t>
            </w:r>
            <w:r w:rsidR="00E409E7">
              <w:rPr>
                <w:sz w:val="24"/>
                <w:szCs w:val="24"/>
              </w:rPr>
              <w:t xml:space="preserve"> Starting from 2026, a preliminary</w:t>
            </w:r>
            <w:r w:rsidR="00174E09">
              <w:rPr>
                <w:sz w:val="24"/>
                <w:szCs w:val="24"/>
              </w:rPr>
              <w:t xml:space="preserve"> version of year 2025 will be disseminated in T+4months. The final version will be disseminated in T+10months. </w:t>
            </w:r>
            <w:r w:rsidR="00E409E7">
              <w:rPr>
                <w:sz w:val="24"/>
                <w:szCs w:val="24"/>
              </w:rPr>
              <w:t xml:space="preserve"> </w:t>
            </w:r>
          </w:p>
          <w:p w14:paraId="46355915" w14:textId="7CF43495" w:rsidR="0055533F" w:rsidRPr="001F17E4" w:rsidRDefault="001F17E4" w:rsidP="0002252A">
            <w:pPr>
              <w:pStyle w:val="TableParagraph"/>
              <w:spacing w:before="240" w:after="240"/>
              <w:ind w:right="85"/>
              <w:jc w:val="both"/>
              <w:rPr>
                <w:sz w:val="24"/>
                <w:szCs w:val="24"/>
              </w:rPr>
            </w:pPr>
            <w:r w:rsidRPr="001F17E4">
              <w:rPr>
                <w:sz w:val="24"/>
                <w:szCs w:val="24"/>
              </w:rPr>
              <w:t xml:space="preserve"> Quarterly data are compiled and gradually being developed for dissemination.</w:t>
            </w:r>
          </w:p>
        </w:tc>
      </w:tr>
      <w:tr w:rsidR="0055533F" w:rsidRPr="00493D72" w14:paraId="32F67012"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B547AC3" w14:textId="77777777" w:rsidR="0055533F" w:rsidRPr="00493D72" w:rsidRDefault="0055533F">
            <w:pPr>
              <w:pStyle w:val="Heading1"/>
              <w:spacing w:before="0"/>
              <w:rPr>
                <w:rFonts w:ascii="Times New Roman" w:eastAsia="Times New Roman" w:hAnsi="Times New Roman" w:cs="Times New Roman"/>
                <w:b w:val="0"/>
                <w:bCs w:val="0"/>
                <w:noProof/>
                <w:sz w:val="24"/>
                <w:szCs w:val="24"/>
                <w:lang w:val="sq-AL" w:eastAsia="sq-AL"/>
              </w:rPr>
            </w:pPr>
            <w:bookmarkStart w:id="9" w:name="_Toc104283929"/>
            <w:r w:rsidRPr="00493D72">
              <w:rPr>
                <w:rFonts w:ascii="Times New Roman" w:eastAsia="Times New Roman" w:hAnsi="Times New Roman" w:cs="Times New Roman"/>
                <w:noProof/>
                <w:color w:val="000000" w:themeColor="text1"/>
                <w:sz w:val="24"/>
                <w:szCs w:val="24"/>
                <w:lang w:val="sq-AL" w:eastAsia="sq-AL"/>
              </w:rPr>
              <w:t>10. Accessibility and clarity</w:t>
            </w:r>
            <w:bookmarkEnd w:id="9"/>
          </w:p>
        </w:tc>
      </w:tr>
      <w:tr w:rsidR="0055533F" w:rsidRPr="00493D72" w14:paraId="6C5EC1D1" w14:textId="77777777" w:rsidTr="00BB1DFF">
        <w:trPr>
          <w:gridAfter w:val="1"/>
          <w:wAfter w:w="851" w:type="dxa"/>
          <w:trHeight w:val="567"/>
        </w:trPr>
        <w:tc>
          <w:tcPr>
            <w:tcW w:w="2471" w:type="dxa"/>
            <w:shd w:val="clear" w:color="auto" w:fill="FFFFCC"/>
            <w:noWrap/>
            <w:vAlign w:val="center"/>
            <w:hideMark/>
          </w:tcPr>
          <w:p w14:paraId="3336253A"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10.1. New</w:t>
            </w:r>
            <w:r>
              <w:rPr>
                <w:rFonts w:ascii="Times New Roman" w:eastAsia="Times New Roman" w:hAnsi="Times New Roman" w:cs="Times New Roman"/>
                <w:noProof/>
                <w:color w:val="000000"/>
                <w:sz w:val="24"/>
                <w:szCs w:val="24"/>
                <w:lang w:val="sq-AL" w:eastAsia="sq-AL"/>
              </w:rPr>
              <w:t>s</w:t>
            </w:r>
            <w:r w:rsidRPr="00493D72">
              <w:rPr>
                <w:rFonts w:ascii="Times New Roman" w:eastAsia="Times New Roman" w:hAnsi="Times New Roman" w:cs="Times New Roman"/>
                <w:noProof/>
                <w:color w:val="000000"/>
                <w:sz w:val="24"/>
                <w:szCs w:val="24"/>
                <w:lang w:val="sq-AL" w:eastAsia="sq-AL"/>
              </w:rPr>
              <w:t xml:space="preserve"> release</w:t>
            </w:r>
          </w:p>
        </w:tc>
        <w:tc>
          <w:tcPr>
            <w:tcW w:w="7872" w:type="dxa"/>
          </w:tcPr>
          <w:p w14:paraId="3F3EEEDF" w14:textId="3E92361A" w:rsidR="0055533F" w:rsidRPr="0030757F" w:rsidRDefault="001F17E4" w:rsidP="0002252A">
            <w:pPr>
              <w:pStyle w:val="TableParagraph"/>
              <w:spacing w:before="240" w:after="240"/>
              <w:ind w:right="85"/>
              <w:jc w:val="both"/>
              <w:rPr>
                <w:sz w:val="24"/>
                <w:lang w:eastAsia="nl-NL"/>
              </w:rPr>
            </w:pPr>
            <w:r w:rsidRPr="001F17E4">
              <w:rPr>
                <w:sz w:val="24"/>
                <w:lang w:eastAsia="nl-NL"/>
              </w:rPr>
              <w:t xml:space="preserve">Key data are disseminated through official releases on the </w:t>
            </w:r>
            <w:proofErr w:type="spellStart"/>
            <w:r w:rsidRPr="001F17E4">
              <w:rPr>
                <w:sz w:val="24"/>
                <w:lang w:eastAsia="nl-NL"/>
              </w:rPr>
              <w:t>BoA</w:t>
            </w:r>
            <w:proofErr w:type="spellEnd"/>
            <w:r w:rsidRPr="001F17E4">
              <w:rPr>
                <w:sz w:val="24"/>
                <w:lang w:eastAsia="nl-NL"/>
              </w:rPr>
              <w:t xml:space="preserve"> website.</w:t>
            </w:r>
          </w:p>
        </w:tc>
      </w:tr>
      <w:tr w:rsidR="0055533F" w:rsidRPr="00493D72" w14:paraId="626B3496" w14:textId="77777777" w:rsidTr="00BB1DFF">
        <w:trPr>
          <w:gridAfter w:val="1"/>
          <w:wAfter w:w="851" w:type="dxa"/>
          <w:trHeight w:val="567"/>
        </w:trPr>
        <w:tc>
          <w:tcPr>
            <w:tcW w:w="2471" w:type="dxa"/>
            <w:shd w:val="clear" w:color="auto" w:fill="FFFFCC"/>
            <w:noWrap/>
            <w:vAlign w:val="center"/>
            <w:hideMark/>
          </w:tcPr>
          <w:p w14:paraId="0A3E62D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10.2. Publications</w:t>
            </w:r>
          </w:p>
        </w:tc>
        <w:tc>
          <w:tcPr>
            <w:tcW w:w="7872" w:type="dxa"/>
          </w:tcPr>
          <w:p w14:paraId="2FEDC142" w14:textId="77777777" w:rsidR="0055533F" w:rsidRDefault="001F17E4" w:rsidP="0002252A">
            <w:pPr>
              <w:pStyle w:val="TableParagraph"/>
              <w:spacing w:before="240" w:after="240"/>
              <w:ind w:right="85"/>
              <w:jc w:val="both"/>
              <w:rPr>
                <w:sz w:val="24"/>
                <w:lang w:eastAsia="nl-NL"/>
              </w:rPr>
            </w:pPr>
            <w:r w:rsidRPr="001F17E4">
              <w:rPr>
                <w:sz w:val="24"/>
                <w:lang w:eastAsia="nl-NL"/>
              </w:rPr>
              <w:t>Data are included in statistical bulletins and annual reports.</w:t>
            </w:r>
          </w:p>
          <w:p w14:paraId="1662ABF3" w14:textId="1909114C" w:rsidR="007F3633" w:rsidRPr="0030757F" w:rsidRDefault="007F3633" w:rsidP="0002252A">
            <w:pPr>
              <w:pStyle w:val="TableParagraph"/>
              <w:spacing w:before="240" w:after="240"/>
              <w:ind w:right="85"/>
              <w:jc w:val="both"/>
              <w:rPr>
                <w:sz w:val="24"/>
                <w:lang w:eastAsia="nl-NL"/>
              </w:rPr>
            </w:pPr>
            <w:r w:rsidRPr="007F3633">
              <w:rPr>
                <w:sz w:val="24"/>
                <w:lang w:eastAsia="nl-NL"/>
              </w:rPr>
              <w:t>https://www.bankofalbania.org/rc/doc/Llogarite_financiare_2024_31845.pdf</w:t>
            </w:r>
          </w:p>
        </w:tc>
      </w:tr>
      <w:tr w:rsidR="0055533F" w:rsidRPr="007F3633" w14:paraId="41510D45" w14:textId="77777777" w:rsidTr="00BB1DFF">
        <w:trPr>
          <w:gridAfter w:val="1"/>
          <w:wAfter w:w="851" w:type="dxa"/>
          <w:trHeight w:val="567"/>
        </w:trPr>
        <w:tc>
          <w:tcPr>
            <w:tcW w:w="2471" w:type="dxa"/>
            <w:shd w:val="clear" w:color="auto" w:fill="FFFFCC"/>
            <w:noWrap/>
            <w:vAlign w:val="center"/>
            <w:hideMark/>
          </w:tcPr>
          <w:p w14:paraId="45CD37E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10.3. On-line database</w:t>
            </w:r>
          </w:p>
        </w:tc>
        <w:tc>
          <w:tcPr>
            <w:tcW w:w="7872" w:type="dxa"/>
          </w:tcPr>
          <w:p w14:paraId="49F4AE1D" w14:textId="77777777" w:rsidR="0055533F" w:rsidRDefault="001F17E4" w:rsidP="001F17E4">
            <w:pPr>
              <w:spacing w:after="240" w:line="240" w:lineRule="auto"/>
              <w:ind w:right="85"/>
              <w:jc w:val="both"/>
              <w:rPr>
                <w:rFonts w:ascii="Times New Roman" w:eastAsia="Times New Roman" w:hAnsi="Times New Roman" w:cs="Times New Roman"/>
                <w:noProof/>
                <w:color w:val="000000"/>
                <w:sz w:val="24"/>
                <w:szCs w:val="24"/>
                <w:lang w:val="sq-AL" w:eastAsia="sq-AL"/>
              </w:rPr>
            </w:pPr>
            <w:r w:rsidRPr="001F17E4">
              <w:rPr>
                <w:rFonts w:ascii="Times New Roman" w:eastAsia="Times New Roman" w:hAnsi="Times New Roman" w:cs="Times New Roman"/>
                <w:noProof/>
                <w:color w:val="000000"/>
                <w:sz w:val="24"/>
                <w:szCs w:val="24"/>
                <w:lang w:val="sq-AL" w:eastAsia="sq-AL"/>
              </w:rPr>
              <w:t>Data are available in electronic format via the BoA website.</w:t>
            </w:r>
          </w:p>
          <w:p w14:paraId="6CE5A753" w14:textId="2F2783C5" w:rsidR="007F3633" w:rsidRPr="001F17E4" w:rsidRDefault="007F3633" w:rsidP="001F17E4">
            <w:pPr>
              <w:spacing w:after="240" w:line="240" w:lineRule="auto"/>
              <w:ind w:right="85"/>
              <w:jc w:val="both"/>
              <w:rPr>
                <w:rFonts w:ascii="Times New Roman" w:eastAsia="Times New Roman" w:hAnsi="Times New Roman" w:cs="Times New Roman"/>
                <w:noProof/>
                <w:color w:val="000000"/>
                <w:sz w:val="24"/>
                <w:szCs w:val="24"/>
                <w:lang w:val="sq-AL" w:eastAsia="sq-AL"/>
              </w:rPr>
            </w:pPr>
            <w:r w:rsidRPr="007F3633">
              <w:rPr>
                <w:rFonts w:ascii="Times New Roman" w:eastAsia="Times New Roman" w:hAnsi="Times New Roman" w:cs="Times New Roman"/>
                <w:noProof/>
                <w:color w:val="000000"/>
                <w:sz w:val="24"/>
                <w:szCs w:val="24"/>
                <w:lang w:val="sq-AL" w:eastAsia="sq-AL"/>
              </w:rPr>
              <w:t>https://www.bankofalbania.org/rc/doc/Llogarite_financiare_aneks_statistikor_Tetor_2025_31849_31938.xlsx</w:t>
            </w:r>
          </w:p>
        </w:tc>
      </w:tr>
      <w:tr w:rsidR="0055533F" w:rsidRPr="00493D72" w14:paraId="4C5E6026" w14:textId="77777777" w:rsidTr="00BB1DFF">
        <w:trPr>
          <w:gridAfter w:val="1"/>
          <w:wAfter w:w="851" w:type="dxa"/>
          <w:trHeight w:val="567"/>
        </w:trPr>
        <w:tc>
          <w:tcPr>
            <w:tcW w:w="2471" w:type="dxa"/>
            <w:shd w:val="clear" w:color="auto" w:fill="FFFFCC"/>
            <w:noWrap/>
            <w:vAlign w:val="center"/>
            <w:hideMark/>
          </w:tcPr>
          <w:p w14:paraId="5D76DC1E"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 xml:space="preserve">10.4. Micro – data access </w:t>
            </w:r>
          </w:p>
        </w:tc>
        <w:tc>
          <w:tcPr>
            <w:tcW w:w="7872" w:type="dxa"/>
            <w:noWrap/>
          </w:tcPr>
          <w:p w14:paraId="33E752C0" w14:textId="531401FD" w:rsidR="0055533F" w:rsidRPr="00381B2A" w:rsidRDefault="001F17E4">
            <w:pPr>
              <w:pStyle w:val="TableParagraph"/>
              <w:spacing w:before="240" w:after="240"/>
              <w:ind w:left="102" w:right="85"/>
              <w:jc w:val="both"/>
              <w:rPr>
                <w:sz w:val="24"/>
                <w:szCs w:val="24"/>
                <w:lang w:val="en-GB"/>
              </w:rPr>
            </w:pPr>
            <w:r w:rsidRPr="001F17E4">
              <w:rPr>
                <w:sz w:val="24"/>
                <w:szCs w:val="24"/>
              </w:rPr>
              <w:t>Access to non-confidential micro-data is possible upon request.</w:t>
            </w:r>
          </w:p>
        </w:tc>
      </w:tr>
      <w:tr w:rsidR="0055533F" w:rsidRPr="00493D72" w14:paraId="1268CA01" w14:textId="77777777" w:rsidTr="00BB1DFF">
        <w:trPr>
          <w:gridAfter w:val="1"/>
          <w:wAfter w:w="851" w:type="dxa"/>
          <w:trHeight w:val="567"/>
        </w:trPr>
        <w:tc>
          <w:tcPr>
            <w:tcW w:w="2471" w:type="dxa"/>
            <w:shd w:val="clear" w:color="auto" w:fill="FFFFCC"/>
            <w:noWrap/>
            <w:vAlign w:val="center"/>
            <w:hideMark/>
          </w:tcPr>
          <w:p w14:paraId="5B9B67D2"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10.5. Other</w:t>
            </w:r>
          </w:p>
        </w:tc>
        <w:tc>
          <w:tcPr>
            <w:tcW w:w="7872" w:type="dxa"/>
            <w:noWrap/>
          </w:tcPr>
          <w:p w14:paraId="2EA9EAB3" w14:textId="77777777" w:rsidR="0055533F" w:rsidRDefault="001F17E4">
            <w:pPr>
              <w:spacing w:before="240" w:after="240" w:line="240" w:lineRule="auto"/>
              <w:ind w:left="102" w:right="85"/>
              <w:rPr>
                <w:rFonts w:ascii="Times New Roman" w:hAnsi="Times New Roman" w:cs="Times New Roman"/>
                <w:lang w:eastAsia="nl-NL"/>
              </w:rPr>
            </w:pPr>
            <w:r w:rsidRPr="001F17E4">
              <w:rPr>
                <w:rFonts w:ascii="Times New Roman" w:hAnsi="Times New Roman" w:cs="Times New Roman"/>
                <w:lang w:eastAsia="nl-NL"/>
              </w:rPr>
              <w:t>Users may request additional data or clarification via email.</w:t>
            </w:r>
          </w:p>
          <w:p w14:paraId="73EAD135" w14:textId="1769C4CC" w:rsidR="001F17E4" w:rsidRPr="00344520" w:rsidRDefault="001F17E4">
            <w:pPr>
              <w:spacing w:before="240" w:after="240" w:line="240" w:lineRule="auto"/>
              <w:ind w:left="102" w:right="85"/>
              <w:rPr>
                <w:rFonts w:ascii="Times New Roman" w:hAnsi="Times New Roman" w:cs="Times New Roman"/>
                <w:lang w:eastAsia="nl-NL"/>
              </w:rPr>
            </w:pPr>
            <w:hyperlink r:id="rId11" w:history="1">
              <w:r w:rsidRPr="00BA3F90">
                <w:rPr>
                  <w:rStyle w:val="Hyperlink"/>
                  <w:rFonts w:ascii="Times New Roman" w:hAnsi="Times New Roman" w:cs="Times New Roman"/>
                  <w:lang w:eastAsia="nl-NL"/>
                </w:rPr>
                <w:t>Statistics@bankofalbania.org</w:t>
              </w:r>
            </w:hyperlink>
            <w:r>
              <w:rPr>
                <w:rFonts w:ascii="Times New Roman" w:hAnsi="Times New Roman" w:cs="Times New Roman"/>
                <w:lang w:eastAsia="nl-NL"/>
              </w:rPr>
              <w:t xml:space="preserve">, </w:t>
            </w:r>
            <w:hyperlink r:id="rId12" w:history="1">
              <w:r w:rsidRPr="00BA3F90">
                <w:rPr>
                  <w:rStyle w:val="Hyperlink"/>
                  <w:rFonts w:ascii="Times New Roman" w:hAnsi="Times New Roman" w:cs="Times New Roman"/>
                  <w:lang w:eastAsia="nl-NL"/>
                </w:rPr>
                <w:t>public@bankofalbania.org</w:t>
              </w:r>
            </w:hyperlink>
            <w:r>
              <w:rPr>
                <w:rFonts w:ascii="Times New Roman" w:hAnsi="Times New Roman" w:cs="Times New Roman"/>
                <w:lang w:eastAsia="nl-NL"/>
              </w:rPr>
              <w:t xml:space="preserve"> </w:t>
            </w:r>
          </w:p>
        </w:tc>
      </w:tr>
      <w:tr w:rsidR="0055533F" w:rsidRPr="00493D72" w14:paraId="4E9F4850" w14:textId="77777777" w:rsidTr="00BB1DFF">
        <w:trPr>
          <w:gridAfter w:val="1"/>
          <w:wAfter w:w="851" w:type="dxa"/>
          <w:trHeight w:val="567"/>
        </w:trPr>
        <w:tc>
          <w:tcPr>
            <w:tcW w:w="2471" w:type="dxa"/>
            <w:shd w:val="clear" w:color="auto" w:fill="FFFFCC"/>
            <w:noWrap/>
            <w:vAlign w:val="center"/>
            <w:hideMark/>
          </w:tcPr>
          <w:p w14:paraId="591A43A1"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10.6. Documentation on methodology</w:t>
            </w:r>
          </w:p>
        </w:tc>
        <w:tc>
          <w:tcPr>
            <w:tcW w:w="7872" w:type="dxa"/>
          </w:tcPr>
          <w:p w14:paraId="69D90C4C" w14:textId="77777777" w:rsidR="0055533F" w:rsidRDefault="001F17E4">
            <w:pPr>
              <w:pStyle w:val="TableParagraph"/>
              <w:spacing w:before="240" w:after="240"/>
              <w:ind w:left="102" w:right="85"/>
              <w:jc w:val="both"/>
              <w:rPr>
                <w:sz w:val="24"/>
                <w:lang w:eastAsia="nl-NL"/>
              </w:rPr>
            </w:pPr>
            <w:r w:rsidRPr="001F17E4">
              <w:rPr>
                <w:sz w:val="24"/>
                <w:lang w:eastAsia="nl-NL"/>
              </w:rPr>
              <w:t>Detailed methodological documentation is available online.</w:t>
            </w:r>
          </w:p>
          <w:p w14:paraId="5FA16B53" w14:textId="5542A745" w:rsidR="007F3633" w:rsidRPr="007F3633" w:rsidRDefault="007F3633" w:rsidP="007F3633">
            <w:pPr>
              <w:pStyle w:val="TableParagraph"/>
              <w:spacing w:before="240" w:after="240"/>
              <w:ind w:left="102" w:right="85"/>
              <w:jc w:val="both"/>
              <w:rPr>
                <w:sz w:val="24"/>
                <w:lang w:eastAsia="nl-NL"/>
              </w:rPr>
            </w:pPr>
            <w:hyperlink r:id="rId13" w:history="1">
              <w:r w:rsidRPr="00197335">
                <w:rPr>
                  <w:rStyle w:val="Hyperlink"/>
                  <w:sz w:val="24"/>
                  <w:lang w:eastAsia="nl-NL"/>
                </w:rPr>
                <w:t>https://www.bankofalbania.org/rc/doc/Llogarite_financiare_sektoriale_Shenime_metodologjike_19774.pdf</w:t>
              </w:r>
            </w:hyperlink>
          </w:p>
        </w:tc>
      </w:tr>
      <w:tr w:rsidR="0055533F" w:rsidRPr="00493D72" w14:paraId="4B446D51" w14:textId="77777777" w:rsidTr="00BB1DFF">
        <w:trPr>
          <w:gridAfter w:val="1"/>
          <w:wAfter w:w="851" w:type="dxa"/>
          <w:trHeight w:val="567"/>
        </w:trPr>
        <w:tc>
          <w:tcPr>
            <w:tcW w:w="2471" w:type="dxa"/>
            <w:shd w:val="clear" w:color="auto" w:fill="FFFFCC"/>
            <w:noWrap/>
            <w:vAlign w:val="center"/>
            <w:hideMark/>
          </w:tcPr>
          <w:p w14:paraId="4FA5F3E3"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10.7. Quality documentation</w:t>
            </w:r>
          </w:p>
        </w:tc>
        <w:tc>
          <w:tcPr>
            <w:tcW w:w="7872" w:type="dxa"/>
            <w:noWrap/>
          </w:tcPr>
          <w:p w14:paraId="22C6ABAE" w14:textId="77777777" w:rsidR="0055533F" w:rsidRDefault="001F17E4">
            <w:pPr>
              <w:pStyle w:val="TableParagraph"/>
              <w:spacing w:before="240" w:after="240"/>
              <w:ind w:left="102" w:right="85"/>
              <w:jc w:val="both"/>
              <w:rPr>
                <w:sz w:val="24"/>
                <w:lang w:eastAsia="nl-NL"/>
              </w:rPr>
            </w:pPr>
            <w:r w:rsidRPr="001F17E4">
              <w:rPr>
                <w:sz w:val="24"/>
                <w:lang w:eastAsia="nl-NL"/>
              </w:rPr>
              <w:t>Quality reports and metadata provide information on sources, methods and limitations.</w:t>
            </w:r>
          </w:p>
          <w:p w14:paraId="2C8A289A" w14:textId="3BAD352B" w:rsidR="007F3633" w:rsidRPr="0023235F" w:rsidRDefault="007F3633">
            <w:pPr>
              <w:pStyle w:val="TableParagraph"/>
              <w:spacing w:before="240" w:after="240"/>
              <w:ind w:left="102" w:right="85"/>
              <w:jc w:val="both"/>
              <w:rPr>
                <w:sz w:val="24"/>
                <w:highlight w:val="yellow"/>
                <w:lang w:eastAsia="nl-NL"/>
              </w:rPr>
            </w:pPr>
            <w:hyperlink r:id="rId14" w:history="1">
              <w:r w:rsidRPr="007F3633">
                <w:rPr>
                  <w:rStyle w:val="Hyperlink"/>
                  <w:sz w:val="24"/>
                  <w:lang w:eastAsia="nl-NL"/>
                </w:rPr>
                <w:t>Financial account statistics</w:t>
              </w:r>
            </w:hyperlink>
          </w:p>
        </w:tc>
      </w:tr>
      <w:tr w:rsidR="0055533F" w:rsidRPr="00493D72" w14:paraId="1A6CAF0C"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1B22A04F"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10" w:name="_Toc104283930"/>
            <w:r w:rsidRPr="00493D72">
              <w:rPr>
                <w:rFonts w:ascii="Times New Roman" w:eastAsia="Times New Roman" w:hAnsi="Times New Roman" w:cs="Times New Roman"/>
                <w:noProof/>
                <w:color w:val="000000" w:themeColor="text1"/>
                <w:sz w:val="24"/>
                <w:szCs w:val="24"/>
                <w:lang w:val="sq-AL" w:eastAsia="sq-AL"/>
              </w:rPr>
              <w:t>11. Quality managment</w:t>
            </w:r>
            <w:bookmarkEnd w:id="10"/>
          </w:p>
        </w:tc>
      </w:tr>
      <w:tr w:rsidR="0055533F" w:rsidRPr="00493D72" w14:paraId="74B713A8" w14:textId="77777777" w:rsidTr="00BB1DFF">
        <w:trPr>
          <w:gridAfter w:val="1"/>
          <w:wAfter w:w="851" w:type="dxa"/>
          <w:trHeight w:val="567"/>
        </w:trPr>
        <w:tc>
          <w:tcPr>
            <w:tcW w:w="2471" w:type="dxa"/>
            <w:shd w:val="clear" w:color="auto" w:fill="FFFFCC"/>
            <w:noWrap/>
            <w:vAlign w:val="center"/>
            <w:hideMark/>
          </w:tcPr>
          <w:p w14:paraId="5684299D"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11.1. Quality assurance </w:t>
            </w:r>
          </w:p>
        </w:tc>
        <w:tc>
          <w:tcPr>
            <w:tcW w:w="7872" w:type="dxa"/>
          </w:tcPr>
          <w:p w14:paraId="273D461A" w14:textId="5AA21282" w:rsidR="0055533F" w:rsidRPr="0023235F" w:rsidRDefault="001F17E4">
            <w:pPr>
              <w:spacing w:after="240" w:line="240" w:lineRule="auto"/>
              <w:ind w:left="102" w:right="85"/>
              <w:jc w:val="both"/>
              <w:rPr>
                <w:rFonts w:ascii="Times New Roman" w:eastAsia="Times New Roman" w:hAnsi="Times New Roman" w:cs="Times New Roman"/>
                <w:sz w:val="24"/>
                <w:szCs w:val="24"/>
                <w:lang w:val="en-GB" w:eastAsia="en-GB"/>
              </w:rPr>
            </w:pPr>
            <w:r w:rsidRPr="001F17E4">
              <w:rPr>
                <w:rFonts w:ascii="Times New Roman" w:eastAsia="Times New Roman" w:hAnsi="Times New Roman" w:cs="Times New Roman"/>
                <w:sz w:val="24"/>
                <w:szCs w:val="24"/>
                <w:lang w:val="en-GB" w:eastAsia="en-GB"/>
              </w:rPr>
              <w:t>Quality is ensured through internal validation processes, consistency checks, and cooperation with data providers.</w:t>
            </w:r>
          </w:p>
        </w:tc>
      </w:tr>
      <w:tr w:rsidR="0055533F" w:rsidRPr="00493D72" w14:paraId="105A00AF" w14:textId="77777777" w:rsidTr="00BB1DFF">
        <w:trPr>
          <w:gridAfter w:val="1"/>
          <w:wAfter w:w="851" w:type="dxa"/>
          <w:trHeight w:val="567"/>
        </w:trPr>
        <w:tc>
          <w:tcPr>
            <w:tcW w:w="2471" w:type="dxa"/>
            <w:shd w:val="clear" w:color="auto" w:fill="FFFFCC"/>
            <w:noWrap/>
            <w:vAlign w:val="center"/>
            <w:hideMark/>
          </w:tcPr>
          <w:p w14:paraId="2E7A076C"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11.2. Quality assessments</w:t>
            </w:r>
          </w:p>
        </w:tc>
        <w:tc>
          <w:tcPr>
            <w:tcW w:w="7872" w:type="dxa"/>
          </w:tcPr>
          <w:p w14:paraId="1A7B8996" w14:textId="50861177" w:rsidR="0055533F" w:rsidRPr="0023235F" w:rsidRDefault="001F17E4">
            <w:pPr>
              <w:spacing w:before="240" w:after="240" w:line="240" w:lineRule="auto"/>
              <w:ind w:left="102" w:right="85"/>
              <w:jc w:val="both"/>
              <w:rPr>
                <w:rFonts w:ascii="Times New Roman" w:eastAsia="Times New Roman" w:hAnsi="Times New Roman" w:cs="Times New Roman"/>
                <w:sz w:val="24"/>
                <w:szCs w:val="24"/>
                <w:lang w:val="en-GB" w:eastAsia="en-GB"/>
              </w:rPr>
            </w:pPr>
            <w:r w:rsidRPr="001F17E4">
              <w:rPr>
                <w:rFonts w:ascii="Times New Roman" w:eastAsia="Times New Roman" w:hAnsi="Times New Roman" w:cs="Times New Roman"/>
                <w:sz w:val="24"/>
                <w:szCs w:val="24"/>
                <w:lang w:val="en-GB" w:eastAsia="en-GB"/>
              </w:rPr>
              <w:t>Regular assessments are carried out, including cross-checks with other statistical domains and international reporting requirements</w:t>
            </w:r>
          </w:p>
        </w:tc>
      </w:tr>
      <w:tr w:rsidR="0055533F" w:rsidRPr="00493D72" w14:paraId="08331B96"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7D8EE19" w14:textId="77777777" w:rsidR="0055533F" w:rsidRPr="0023235F" w:rsidRDefault="0055533F">
            <w:pPr>
              <w:pStyle w:val="Heading1"/>
              <w:spacing w:before="240" w:after="240"/>
              <w:ind w:left="102" w:right="85"/>
              <w:rPr>
                <w:rFonts w:ascii="Times New Roman" w:eastAsia="Times New Roman" w:hAnsi="Times New Roman" w:cs="Times New Roman"/>
                <w:b w:val="0"/>
                <w:bCs w:val="0"/>
                <w:noProof/>
                <w:color w:val="000000"/>
                <w:sz w:val="24"/>
                <w:szCs w:val="24"/>
                <w:lang w:val="sq-AL" w:eastAsia="sq-AL"/>
              </w:rPr>
            </w:pPr>
            <w:bookmarkStart w:id="11" w:name="_Toc104283931"/>
            <w:r w:rsidRPr="0023235F">
              <w:rPr>
                <w:rFonts w:ascii="Times New Roman" w:eastAsia="Times New Roman" w:hAnsi="Times New Roman" w:cs="Times New Roman"/>
                <w:noProof/>
                <w:color w:val="000000" w:themeColor="text1"/>
                <w:sz w:val="24"/>
                <w:szCs w:val="24"/>
                <w:lang w:val="sq-AL" w:eastAsia="sq-AL"/>
              </w:rPr>
              <w:t>12. Relevance</w:t>
            </w:r>
            <w:bookmarkEnd w:id="11"/>
          </w:p>
        </w:tc>
      </w:tr>
      <w:tr w:rsidR="0055533F" w:rsidRPr="00493D72" w14:paraId="6CB9D87A" w14:textId="77777777" w:rsidTr="00BB1DFF">
        <w:trPr>
          <w:gridAfter w:val="1"/>
          <w:wAfter w:w="851" w:type="dxa"/>
          <w:trHeight w:val="567"/>
        </w:trPr>
        <w:tc>
          <w:tcPr>
            <w:tcW w:w="2471" w:type="dxa"/>
            <w:shd w:val="clear" w:color="auto" w:fill="FFFFCC"/>
            <w:noWrap/>
            <w:vAlign w:val="center"/>
            <w:hideMark/>
          </w:tcPr>
          <w:p w14:paraId="2BB60F8D"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12.1. User needs</w:t>
            </w:r>
          </w:p>
        </w:tc>
        <w:tc>
          <w:tcPr>
            <w:tcW w:w="7872" w:type="dxa"/>
          </w:tcPr>
          <w:p w14:paraId="027F67B2" w14:textId="329089B9" w:rsidR="0055533F" w:rsidRPr="0023235F" w:rsidRDefault="001F17E4">
            <w:pPr>
              <w:spacing w:before="240" w:after="240" w:line="240" w:lineRule="auto"/>
              <w:ind w:left="102" w:right="85"/>
              <w:jc w:val="both"/>
              <w:rPr>
                <w:rFonts w:ascii="Times New Roman" w:eastAsia="Times New Roman" w:hAnsi="Times New Roman" w:cs="Times New Roman"/>
                <w:sz w:val="24"/>
                <w:szCs w:val="24"/>
                <w:lang w:val="en-GB" w:eastAsia="en-GB"/>
              </w:rPr>
            </w:pPr>
            <w:r w:rsidRPr="001F17E4">
              <w:rPr>
                <w:rFonts w:ascii="Times New Roman" w:eastAsia="Times New Roman" w:hAnsi="Times New Roman" w:cs="Times New Roman"/>
                <w:sz w:val="24"/>
                <w:szCs w:val="24"/>
                <w:lang w:val="en-GB" w:eastAsia="en-GB"/>
              </w:rPr>
              <w:t xml:space="preserve">Financial accounts are used by policymakers, researchers, Eurostat and </w:t>
            </w:r>
            <w:r w:rsidR="00C62B89">
              <w:rPr>
                <w:rFonts w:ascii="Times New Roman" w:eastAsia="Times New Roman" w:hAnsi="Times New Roman" w:cs="Times New Roman"/>
                <w:sz w:val="24"/>
                <w:szCs w:val="24"/>
                <w:lang w:val="en-GB" w:eastAsia="en-GB"/>
              </w:rPr>
              <w:t>I</w:t>
            </w:r>
            <w:r w:rsidRPr="001F17E4">
              <w:rPr>
                <w:rFonts w:ascii="Times New Roman" w:eastAsia="Times New Roman" w:hAnsi="Times New Roman" w:cs="Times New Roman"/>
                <w:sz w:val="24"/>
                <w:szCs w:val="24"/>
                <w:lang w:val="en-GB" w:eastAsia="en-GB"/>
              </w:rPr>
              <w:t xml:space="preserve">nternational </w:t>
            </w:r>
            <w:r w:rsidR="00C62B89">
              <w:rPr>
                <w:rFonts w:ascii="Times New Roman" w:eastAsia="Times New Roman" w:hAnsi="Times New Roman" w:cs="Times New Roman"/>
                <w:sz w:val="24"/>
                <w:szCs w:val="24"/>
                <w:lang w:val="en-GB" w:eastAsia="en-GB"/>
              </w:rPr>
              <w:t>O</w:t>
            </w:r>
            <w:r w:rsidRPr="001F17E4">
              <w:rPr>
                <w:rFonts w:ascii="Times New Roman" w:eastAsia="Times New Roman" w:hAnsi="Times New Roman" w:cs="Times New Roman"/>
                <w:sz w:val="24"/>
                <w:szCs w:val="24"/>
                <w:lang w:val="en-GB" w:eastAsia="en-GB"/>
              </w:rPr>
              <w:t>rganisations.</w:t>
            </w:r>
          </w:p>
        </w:tc>
      </w:tr>
      <w:tr w:rsidR="0055533F" w:rsidRPr="00493D72" w14:paraId="09B36F91" w14:textId="77777777" w:rsidTr="00BB1DFF">
        <w:trPr>
          <w:gridAfter w:val="1"/>
          <w:wAfter w:w="851" w:type="dxa"/>
          <w:trHeight w:val="567"/>
        </w:trPr>
        <w:tc>
          <w:tcPr>
            <w:tcW w:w="2471" w:type="dxa"/>
            <w:shd w:val="clear" w:color="auto" w:fill="FFFFCC"/>
            <w:noWrap/>
            <w:vAlign w:val="center"/>
            <w:hideMark/>
          </w:tcPr>
          <w:p w14:paraId="30B29EBC"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12.2. User satisfaction</w:t>
            </w:r>
          </w:p>
        </w:tc>
        <w:tc>
          <w:tcPr>
            <w:tcW w:w="7872" w:type="dxa"/>
            <w:noWrap/>
          </w:tcPr>
          <w:p w14:paraId="4F8057C1" w14:textId="12686DAF" w:rsidR="0055533F" w:rsidRPr="0023235F" w:rsidRDefault="00C62B89">
            <w:pPr>
              <w:spacing w:before="240" w:after="240" w:line="240" w:lineRule="auto"/>
              <w:ind w:left="102" w:right="85"/>
              <w:rPr>
                <w:rFonts w:ascii="Times New Roman" w:eastAsia="Times New Roman" w:hAnsi="Times New Roman" w:cs="Times New Roman"/>
                <w:sz w:val="24"/>
                <w:szCs w:val="24"/>
                <w:lang w:val="en-GB" w:eastAsia="en-GB"/>
              </w:rPr>
            </w:pPr>
            <w:r w:rsidRPr="00C62B89">
              <w:rPr>
                <w:rFonts w:ascii="Times New Roman" w:eastAsia="Times New Roman" w:hAnsi="Times New Roman" w:cs="Times New Roman"/>
                <w:sz w:val="24"/>
                <w:szCs w:val="24"/>
                <w:lang w:eastAsia="en-GB"/>
              </w:rPr>
              <w:t>Feedback mechanisms include direct communication, user requests and institutional cooperation.</w:t>
            </w:r>
          </w:p>
        </w:tc>
      </w:tr>
      <w:tr w:rsidR="0055533F" w:rsidRPr="00493D72" w14:paraId="06A9D7E9" w14:textId="77777777" w:rsidTr="00BB1DFF">
        <w:trPr>
          <w:gridAfter w:val="1"/>
          <w:wAfter w:w="851" w:type="dxa"/>
          <w:trHeight w:val="567"/>
        </w:trPr>
        <w:tc>
          <w:tcPr>
            <w:tcW w:w="2471" w:type="dxa"/>
            <w:shd w:val="clear" w:color="auto" w:fill="FFFFCC"/>
            <w:noWrap/>
            <w:vAlign w:val="center"/>
            <w:hideMark/>
          </w:tcPr>
          <w:p w14:paraId="43CBC91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12.3. Completeness</w:t>
            </w:r>
          </w:p>
        </w:tc>
        <w:tc>
          <w:tcPr>
            <w:tcW w:w="7872" w:type="dxa"/>
            <w:noWrap/>
            <w:vAlign w:val="center"/>
          </w:tcPr>
          <w:p w14:paraId="7BEE7921" w14:textId="39986C74" w:rsidR="0055533F" w:rsidRPr="00AE5E8D" w:rsidRDefault="00C62B89" w:rsidP="00C62B89">
            <w:pPr>
              <w:spacing w:before="240" w:after="240" w:line="240" w:lineRule="auto"/>
              <w:ind w:left="102" w:right="85"/>
              <w:rPr>
                <w:lang w:val="en-GB" w:eastAsia="en-GB"/>
              </w:rPr>
            </w:pPr>
            <w:r w:rsidRPr="00C62B89">
              <w:rPr>
                <w:rFonts w:ascii="Times New Roman" w:eastAsia="Times New Roman" w:hAnsi="Times New Roman" w:cs="Times New Roman"/>
                <w:sz w:val="24"/>
                <w:szCs w:val="24"/>
                <w:lang w:eastAsia="en-GB"/>
              </w:rPr>
              <w:t>Coverage is high, though improvements are ongoing in some areas (e.g. NFCs and government sector).</w:t>
            </w:r>
          </w:p>
        </w:tc>
      </w:tr>
      <w:tr w:rsidR="0055533F" w:rsidRPr="00493D72" w14:paraId="135FBD86"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CCCAEEE"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12" w:name="_Toc104283932"/>
            <w:r w:rsidRPr="00493D72">
              <w:rPr>
                <w:rFonts w:ascii="Times New Roman" w:eastAsia="Times New Roman" w:hAnsi="Times New Roman" w:cs="Times New Roman"/>
                <w:noProof/>
                <w:color w:val="000000" w:themeColor="text1"/>
                <w:sz w:val="24"/>
                <w:szCs w:val="24"/>
                <w:lang w:val="sq-AL" w:eastAsia="sq-AL"/>
              </w:rPr>
              <w:t>13. Accuracy and reliability</w:t>
            </w:r>
            <w:bookmarkEnd w:id="12"/>
          </w:p>
        </w:tc>
      </w:tr>
      <w:tr w:rsidR="0055533F" w:rsidRPr="00493D72" w14:paraId="37E07FD3" w14:textId="77777777" w:rsidTr="00BB1DFF">
        <w:trPr>
          <w:gridAfter w:val="1"/>
          <w:wAfter w:w="851" w:type="dxa"/>
          <w:trHeight w:val="567"/>
        </w:trPr>
        <w:tc>
          <w:tcPr>
            <w:tcW w:w="2471" w:type="dxa"/>
            <w:shd w:val="clear" w:color="auto" w:fill="FFFFCC"/>
            <w:noWrap/>
            <w:vAlign w:val="center"/>
            <w:hideMark/>
          </w:tcPr>
          <w:p w14:paraId="5AF68815"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13.1. Overall accuracy</w:t>
            </w:r>
          </w:p>
        </w:tc>
        <w:tc>
          <w:tcPr>
            <w:tcW w:w="7872" w:type="dxa"/>
          </w:tcPr>
          <w:p w14:paraId="3ECF75A1" w14:textId="6E471A9F" w:rsidR="0055533F" w:rsidRPr="0023235F" w:rsidRDefault="00C62B89">
            <w:pPr>
              <w:spacing w:after="240" w:line="240" w:lineRule="auto"/>
              <w:ind w:left="102" w:right="85"/>
              <w:jc w:val="both"/>
              <w:rPr>
                <w:rFonts w:ascii="Times New Roman" w:eastAsia="Times New Roman" w:hAnsi="Times New Roman" w:cs="Times New Roman"/>
                <w:sz w:val="24"/>
                <w:lang w:val="en-GB" w:eastAsia="en-GB"/>
              </w:rPr>
            </w:pPr>
            <w:r w:rsidRPr="00C62B89">
              <w:rPr>
                <w:rFonts w:ascii="Times New Roman" w:eastAsia="Times New Roman" w:hAnsi="Times New Roman" w:cs="Times New Roman"/>
                <w:sz w:val="24"/>
                <w:lang w:val="en-GB" w:eastAsia="en-GB"/>
              </w:rPr>
              <w:t>High, supported by multiple data sources and validation procedures.</w:t>
            </w:r>
          </w:p>
        </w:tc>
      </w:tr>
      <w:tr w:rsidR="0055533F" w:rsidRPr="00493D72" w14:paraId="2A081069" w14:textId="77777777" w:rsidTr="00BB1DFF">
        <w:trPr>
          <w:gridAfter w:val="1"/>
          <w:wAfter w:w="851" w:type="dxa"/>
          <w:trHeight w:val="567"/>
        </w:trPr>
        <w:tc>
          <w:tcPr>
            <w:tcW w:w="2471" w:type="dxa"/>
            <w:shd w:val="clear" w:color="auto" w:fill="FFFFCC"/>
            <w:noWrap/>
            <w:vAlign w:val="center"/>
            <w:hideMark/>
          </w:tcPr>
          <w:p w14:paraId="3A948F6E"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13.2. Sampling error</w:t>
            </w:r>
          </w:p>
        </w:tc>
        <w:tc>
          <w:tcPr>
            <w:tcW w:w="7872" w:type="dxa"/>
          </w:tcPr>
          <w:p w14:paraId="704F3744" w14:textId="51C6AC7F" w:rsidR="0055533F" w:rsidRPr="0023235F" w:rsidRDefault="00C62B89">
            <w:pPr>
              <w:spacing w:before="240" w:after="240" w:line="240" w:lineRule="auto"/>
              <w:ind w:left="102" w:right="85"/>
              <w:jc w:val="both"/>
              <w:rPr>
                <w:rFonts w:ascii="Times New Roman" w:eastAsia="Times New Roman" w:hAnsi="Times New Roman" w:cs="Times New Roman"/>
                <w:sz w:val="24"/>
                <w:lang w:val="en-GB" w:eastAsia="en-GB"/>
              </w:rPr>
            </w:pPr>
            <w:r w:rsidRPr="00C62B89">
              <w:rPr>
                <w:rFonts w:ascii="Times New Roman" w:eastAsia="Times New Roman" w:hAnsi="Times New Roman" w:cs="Times New Roman"/>
                <w:sz w:val="24"/>
                <w:lang w:val="en-GB" w:eastAsia="en-GB"/>
              </w:rPr>
              <w:t xml:space="preserve">Limited, as most data are administrative or </w:t>
            </w:r>
            <w:proofErr w:type="gramStart"/>
            <w:r w:rsidRPr="00C62B89">
              <w:rPr>
                <w:rFonts w:ascii="Times New Roman" w:eastAsia="Times New Roman" w:hAnsi="Times New Roman" w:cs="Times New Roman"/>
                <w:sz w:val="24"/>
                <w:lang w:val="en-GB" w:eastAsia="en-GB"/>
              </w:rPr>
              <w:t>census-based</w:t>
            </w:r>
            <w:proofErr w:type="gramEnd"/>
            <w:r w:rsidRPr="00C62B89">
              <w:rPr>
                <w:rFonts w:ascii="Times New Roman" w:eastAsia="Times New Roman" w:hAnsi="Times New Roman" w:cs="Times New Roman"/>
                <w:sz w:val="24"/>
                <w:lang w:val="en-GB" w:eastAsia="en-GB"/>
              </w:rPr>
              <w:t>.</w:t>
            </w:r>
          </w:p>
        </w:tc>
      </w:tr>
      <w:tr w:rsidR="0055533F" w:rsidRPr="00493D72" w14:paraId="60745CB7" w14:textId="77777777" w:rsidTr="00BB1DFF">
        <w:trPr>
          <w:gridAfter w:val="1"/>
          <w:wAfter w:w="851" w:type="dxa"/>
          <w:trHeight w:val="567"/>
        </w:trPr>
        <w:tc>
          <w:tcPr>
            <w:tcW w:w="2471" w:type="dxa"/>
            <w:shd w:val="clear" w:color="auto" w:fill="FFFFCC"/>
            <w:noWrap/>
            <w:vAlign w:val="center"/>
            <w:hideMark/>
          </w:tcPr>
          <w:p w14:paraId="126A446B"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13.3. Non - sampling error</w:t>
            </w:r>
          </w:p>
        </w:tc>
        <w:tc>
          <w:tcPr>
            <w:tcW w:w="7872" w:type="dxa"/>
          </w:tcPr>
          <w:p w14:paraId="11CF8029" w14:textId="44E02CF6" w:rsidR="0055533F" w:rsidRPr="0023235F" w:rsidRDefault="00C62B89">
            <w:pPr>
              <w:pStyle w:val="TableParagraph"/>
              <w:spacing w:after="240"/>
              <w:ind w:left="102" w:right="85"/>
              <w:jc w:val="both"/>
              <w:rPr>
                <w:sz w:val="24"/>
                <w:lang w:val="en-GB"/>
              </w:rPr>
            </w:pPr>
            <w:r w:rsidRPr="00C62B89">
              <w:rPr>
                <w:sz w:val="24"/>
                <w:lang w:val="en-GB"/>
              </w:rPr>
              <w:t>Includes potential classification issues, estimation errors and data gaps.</w:t>
            </w:r>
          </w:p>
        </w:tc>
      </w:tr>
      <w:tr w:rsidR="0055533F" w:rsidRPr="00493D72" w14:paraId="3C41101F"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6B15BEAE" w14:textId="77777777" w:rsidR="0055533F" w:rsidRPr="00493D72" w:rsidRDefault="0055533F">
            <w:pPr>
              <w:pStyle w:val="Heading1"/>
              <w:spacing w:before="0"/>
              <w:rPr>
                <w:rFonts w:ascii="Times New Roman" w:eastAsia="Times New Roman" w:hAnsi="Times New Roman" w:cs="Times New Roman"/>
                <w:b w:val="0"/>
                <w:bCs w:val="0"/>
                <w:noProof/>
                <w:color w:val="000000" w:themeColor="text1"/>
                <w:sz w:val="24"/>
                <w:szCs w:val="24"/>
                <w:lang w:val="sq-AL" w:eastAsia="sq-AL"/>
              </w:rPr>
            </w:pPr>
            <w:bookmarkStart w:id="13" w:name="_Toc104283933"/>
            <w:r w:rsidRPr="00493D72">
              <w:rPr>
                <w:rFonts w:ascii="Times New Roman" w:eastAsia="Times New Roman" w:hAnsi="Times New Roman" w:cs="Times New Roman"/>
                <w:noProof/>
                <w:color w:val="000000" w:themeColor="text1"/>
                <w:sz w:val="24"/>
                <w:szCs w:val="24"/>
                <w:lang w:val="sq-AL" w:eastAsia="sq-AL"/>
              </w:rPr>
              <w:t>14. Timeliness and punctuality</w:t>
            </w:r>
            <w:bookmarkEnd w:id="13"/>
          </w:p>
        </w:tc>
      </w:tr>
      <w:tr w:rsidR="0055533F" w:rsidRPr="00493D72" w14:paraId="1EFB1B6C" w14:textId="77777777" w:rsidTr="00BB1DFF">
        <w:trPr>
          <w:gridAfter w:val="1"/>
          <w:wAfter w:w="851" w:type="dxa"/>
          <w:trHeight w:val="567"/>
        </w:trPr>
        <w:tc>
          <w:tcPr>
            <w:tcW w:w="2471" w:type="dxa"/>
            <w:shd w:val="clear" w:color="auto" w:fill="FFFFCC"/>
            <w:noWrap/>
            <w:vAlign w:val="center"/>
            <w:hideMark/>
          </w:tcPr>
          <w:p w14:paraId="2714594B" w14:textId="77777777" w:rsidR="0055533F" w:rsidRPr="00493D72" w:rsidRDefault="0055533F">
            <w:pPr>
              <w:spacing w:after="0"/>
              <w:rPr>
                <w:rFonts w:ascii="Times New Roman" w:eastAsia="Times New Roman" w:hAnsi="Times New Roman" w:cs="Times New Roman"/>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14.1. Timeliness</w:t>
            </w:r>
          </w:p>
        </w:tc>
        <w:tc>
          <w:tcPr>
            <w:tcW w:w="7872" w:type="dxa"/>
            <w:vAlign w:val="center"/>
          </w:tcPr>
          <w:p w14:paraId="52B25887" w14:textId="137C6367" w:rsidR="0055533F" w:rsidRDefault="00C62B89">
            <w:pPr>
              <w:spacing w:before="120" w:after="240" w:line="240" w:lineRule="auto"/>
              <w:ind w:left="102" w:right="85"/>
              <w:jc w:val="both"/>
              <w:rPr>
                <w:rFonts w:ascii="Times New Roman" w:eastAsia="Times New Roman" w:hAnsi="Times New Roman" w:cs="Times New Roman"/>
                <w:sz w:val="24"/>
                <w:szCs w:val="24"/>
                <w:lang w:eastAsia="sq-AL"/>
              </w:rPr>
            </w:pPr>
            <w:r w:rsidRPr="00C62B89">
              <w:rPr>
                <w:rFonts w:ascii="Times New Roman" w:eastAsia="Times New Roman" w:hAnsi="Times New Roman" w:cs="Times New Roman"/>
                <w:sz w:val="24"/>
                <w:szCs w:val="24"/>
                <w:lang w:eastAsia="sq-AL"/>
              </w:rPr>
              <w:t>Annual data are released approximately 10 months after the reference year.</w:t>
            </w:r>
          </w:p>
        </w:tc>
      </w:tr>
      <w:tr w:rsidR="0055533F" w:rsidRPr="00493D72" w14:paraId="493FD35A" w14:textId="77777777" w:rsidTr="00BB1DFF">
        <w:trPr>
          <w:gridAfter w:val="1"/>
          <w:wAfter w:w="851" w:type="dxa"/>
          <w:trHeight w:val="567"/>
        </w:trPr>
        <w:tc>
          <w:tcPr>
            <w:tcW w:w="2471" w:type="dxa"/>
            <w:shd w:val="clear" w:color="auto" w:fill="FFFFCC"/>
            <w:noWrap/>
            <w:vAlign w:val="center"/>
            <w:hideMark/>
          </w:tcPr>
          <w:p w14:paraId="2257B2B0" w14:textId="77777777" w:rsidR="0055533F" w:rsidRPr="00493D72" w:rsidRDefault="0055533F">
            <w:pPr>
              <w:spacing w:after="0"/>
              <w:rPr>
                <w:rFonts w:ascii="Times New Roman" w:eastAsia="Times New Roman" w:hAnsi="Times New Roman" w:cs="Times New Roman"/>
                <w:bCs/>
                <w:noProof/>
                <w:color w:val="000000" w:themeColor="text1"/>
                <w:sz w:val="24"/>
                <w:szCs w:val="24"/>
                <w:lang w:val="sq-AL" w:eastAsia="sq-AL"/>
              </w:rPr>
            </w:pPr>
            <w:r w:rsidRPr="00493D72">
              <w:rPr>
                <w:rFonts w:ascii="Times New Roman" w:eastAsia="Times New Roman" w:hAnsi="Times New Roman" w:cs="Times New Roman"/>
                <w:noProof/>
                <w:color w:val="000000" w:themeColor="text1"/>
                <w:sz w:val="24"/>
                <w:szCs w:val="24"/>
                <w:lang w:val="sq-AL" w:eastAsia="sq-AL"/>
              </w:rPr>
              <w:t xml:space="preserve">14.2. </w:t>
            </w:r>
            <w:r w:rsidRPr="00493D72">
              <w:rPr>
                <w:rFonts w:ascii="Times New Roman" w:eastAsia="Times New Roman" w:hAnsi="Times New Roman" w:cs="Times New Roman"/>
                <w:bCs/>
                <w:noProof/>
                <w:color w:val="000000" w:themeColor="text1"/>
                <w:sz w:val="24"/>
                <w:szCs w:val="24"/>
                <w:lang w:val="sq-AL" w:eastAsia="sq-AL"/>
              </w:rPr>
              <w:t>Punctuality</w:t>
            </w:r>
          </w:p>
        </w:tc>
        <w:tc>
          <w:tcPr>
            <w:tcW w:w="7872" w:type="dxa"/>
            <w:vAlign w:val="center"/>
          </w:tcPr>
          <w:p w14:paraId="196EC31C" w14:textId="4ED0238F" w:rsidR="0055533F" w:rsidRDefault="00C62B89">
            <w:pPr>
              <w:spacing w:before="120" w:after="240" w:line="240" w:lineRule="auto"/>
              <w:ind w:left="102" w:right="85"/>
              <w:jc w:val="both"/>
              <w:rPr>
                <w:rFonts w:ascii="Calibri" w:eastAsia="Times New Roman" w:hAnsi="Calibri" w:cs="Calibri"/>
                <w:color w:val="212121"/>
              </w:rPr>
            </w:pPr>
            <w:r w:rsidRPr="00C62B89">
              <w:rPr>
                <w:rFonts w:ascii="Times New Roman" w:eastAsia="Times New Roman" w:hAnsi="Times New Roman" w:cs="Times New Roman"/>
                <w:sz w:val="24"/>
                <w:szCs w:val="24"/>
                <w:lang w:eastAsia="sq-AL"/>
              </w:rPr>
              <w:t xml:space="preserve">Data </w:t>
            </w:r>
            <w:proofErr w:type="gramStart"/>
            <w:r w:rsidRPr="00C62B89">
              <w:rPr>
                <w:rFonts w:ascii="Times New Roman" w:eastAsia="Times New Roman" w:hAnsi="Times New Roman" w:cs="Times New Roman"/>
                <w:sz w:val="24"/>
                <w:szCs w:val="24"/>
                <w:lang w:eastAsia="sq-AL"/>
              </w:rPr>
              <w:t>are</w:t>
            </w:r>
            <w:proofErr w:type="gramEnd"/>
            <w:r w:rsidRPr="00C62B89">
              <w:rPr>
                <w:rFonts w:ascii="Times New Roman" w:eastAsia="Times New Roman" w:hAnsi="Times New Roman" w:cs="Times New Roman"/>
                <w:sz w:val="24"/>
                <w:szCs w:val="24"/>
                <w:lang w:eastAsia="sq-AL"/>
              </w:rPr>
              <w:t xml:space="preserve"> released according to the pre-announced schedule.</w:t>
            </w:r>
          </w:p>
        </w:tc>
      </w:tr>
      <w:tr w:rsidR="0055533F" w:rsidRPr="00493D72" w14:paraId="6A578E14" w14:textId="77777777" w:rsidTr="00BB1DFF">
        <w:trPr>
          <w:gridAfter w:val="1"/>
          <w:wAfter w:w="851" w:type="dxa"/>
          <w:trHeight w:val="567"/>
        </w:trPr>
        <w:tc>
          <w:tcPr>
            <w:tcW w:w="10343" w:type="dxa"/>
            <w:gridSpan w:val="2"/>
            <w:shd w:val="clear" w:color="auto" w:fill="C5E0B3" w:themeFill="accent6" w:themeFillTint="66"/>
            <w:noWrap/>
            <w:vAlign w:val="center"/>
            <w:hideMark/>
          </w:tcPr>
          <w:p w14:paraId="309BF6CB"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14" w:name="_Toc104283934"/>
            <w:r w:rsidRPr="00493D72">
              <w:rPr>
                <w:rFonts w:ascii="Times New Roman" w:eastAsia="Times New Roman" w:hAnsi="Times New Roman" w:cs="Times New Roman"/>
                <w:noProof/>
                <w:color w:val="000000" w:themeColor="text1"/>
                <w:sz w:val="24"/>
                <w:szCs w:val="24"/>
                <w:lang w:val="sq-AL" w:eastAsia="sq-AL"/>
              </w:rPr>
              <w:t>15. Coherence and comparability</w:t>
            </w:r>
            <w:bookmarkEnd w:id="14"/>
          </w:p>
        </w:tc>
      </w:tr>
      <w:tr w:rsidR="0055533F" w:rsidRPr="00493D72" w14:paraId="0BC4B357" w14:textId="77777777" w:rsidTr="00BB1DFF">
        <w:trPr>
          <w:gridAfter w:val="1"/>
          <w:wAfter w:w="851" w:type="dxa"/>
          <w:trHeight w:val="567"/>
        </w:trPr>
        <w:tc>
          <w:tcPr>
            <w:tcW w:w="2471" w:type="dxa"/>
            <w:shd w:val="clear" w:color="auto" w:fill="FFFFCC"/>
            <w:noWrap/>
            <w:vAlign w:val="center"/>
            <w:hideMark/>
          </w:tcPr>
          <w:p w14:paraId="3BF2884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15.1. Comparability - geographical</w:t>
            </w:r>
          </w:p>
        </w:tc>
        <w:tc>
          <w:tcPr>
            <w:tcW w:w="7872" w:type="dxa"/>
          </w:tcPr>
          <w:p w14:paraId="62630506" w14:textId="0F00B938" w:rsidR="0055533F" w:rsidRPr="003731D4" w:rsidRDefault="00C62B89">
            <w:pPr>
              <w:pStyle w:val="TableParagraph"/>
              <w:spacing w:before="240" w:after="240"/>
              <w:ind w:left="102" w:right="85"/>
              <w:jc w:val="both"/>
              <w:rPr>
                <w:sz w:val="24"/>
                <w:lang w:val="en-GB"/>
              </w:rPr>
            </w:pPr>
            <w:r w:rsidRPr="00C62B89">
              <w:rPr>
                <w:sz w:val="24"/>
              </w:rPr>
              <w:t>Fully comparable with EU Member States due to ESA 2010</w:t>
            </w:r>
          </w:p>
        </w:tc>
      </w:tr>
      <w:tr w:rsidR="0055533F" w:rsidRPr="00493D72" w14:paraId="4BF67590" w14:textId="77777777" w:rsidTr="00BB1DFF">
        <w:trPr>
          <w:gridAfter w:val="1"/>
          <w:wAfter w:w="851" w:type="dxa"/>
          <w:trHeight w:val="567"/>
        </w:trPr>
        <w:tc>
          <w:tcPr>
            <w:tcW w:w="2471" w:type="dxa"/>
            <w:shd w:val="clear" w:color="auto" w:fill="FFFFCC"/>
            <w:noWrap/>
            <w:vAlign w:val="center"/>
            <w:hideMark/>
          </w:tcPr>
          <w:p w14:paraId="1420C343"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15.2. Comparability - over time</w:t>
            </w:r>
          </w:p>
        </w:tc>
        <w:tc>
          <w:tcPr>
            <w:tcW w:w="7872" w:type="dxa"/>
          </w:tcPr>
          <w:p w14:paraId="47EF8CB9" w14:textId="169ED3DE" w:rsidR="0055533F" w:rsidRPr="003731D4" w:rsidRDefault="00C62B89">
            <w:pPr>
              <w:pStyle w:val="TableParagraph"/>
              <w:spacing w:after="240"/>
              <w:ind w:left="102" w:right="85"/>
              <w:jc w:val="both"/>
              <w:rPr>
                <w:sz w:val="24"/>
                <w:lang w:val="en-GB"/>
              </w:rPr>
            </w:pPr>
            <w:r w:rsidRPr="00C62B89">
              <w:rPr>
                <w:sz w:val="24"/>
              </w:rPr>
              <w:t>Consistent time series since 2013.</w:t>
            </w:r>
          </w:p>
        </w:tc>
      </w:tr>
      <w:tr w:rsidR="0055533F" w:rsidRPr="00493D72" w14:paraId="0E92087B" w14:textId="77777777" w:rsidTr="00BB1DFF">
        <w:trPr>
          <w:gridAfter w:val="1"/>
          <w:wAfter w:w="851" w:type="dxa"/>
          <w:trHeight w:val="567"/>
        </w:trPr>
        <w:tc>
          <w:tcPr>
            <w:tcW w:w="2471" w:type="dxa"/>
            <w:shd w:val="clear" w:color="auto" w:fill="FFFFCC"/>
            <w:noWrap/>
            <w:vAlign w:val="center"/>
            <w:hideMark/>
          </w:tcPr>
          <w:p w14:paraId="490905C8"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lastRenderedPageBreak/>
              <w:t>15.3. Coherence - cross domain</w:t>
            </w:r>
          </w:p>
        </w:tc>
        <w:tc>
          <w:tcPr>
            <w:tcW w:w="7872" w:type="dxa"/>
            <w:noWrap/>
          </w:tcPr>
          <w:p w14:paraId="7A2F95C8" w14:textId="0D4BC41F" w:rsidR="0055533F" w:rsidRPr="003731D4" w:rsidRDefault="00C62B89" w:rsidP="00C62B89">
            <w:pPr>
              <w:pStyle w:val="TableParagraph"/>
              <w:spacing w:after="240"/>
              <w:ind w:right="85"/>
              <w:jc w:val="both"/>
              <w:rPr>
                <w:sz w:val="24"/>
                <w:lang w:val="en-GB"/>
              </w:rPr>
            </w:pPr>
            <w:r w:rsidRPr="00C62B89">
              <w:rPr>
                <w:sz w:val="24"/>
                <w:lang w:val="en-GB"/>
              </w:rPr>
              <w:t>Consistent with</w:t>
            </w:r>
            <w:r>
              <w:rPr>
                <w:sz w:val="24"/>
                <w:lang w:val="en-GB"/>
              </w:rPr>
              <w:t xml:space="preserve"> M</w:t>
            </w:r>
            <w:r w:rsidRPr="00C62B89">
              <w:rPr>
                <w:sz w:val="24"/>
                <w:lang w:val="en-GB"/>
              </w:rPr>
              <w:t xml:space="preserve">onetary, </w:t>
            </w:r>
            <w:proofErr w:type="spellStart"/>
            <w:r w:rsidRPr="00C62B89">
              <w:rPr>
                <w:sz w:val="24"/>
                <w:lang w:val="en-GB"/>
              </w:rPr>
              <w:t>BoP</w:t>
            </w:r>
            <w:proofErr w:type="spellEnd"/>
            <w:r w:rsidRPr="00C62B89">
              <w:rPr>
                <w:sz w:val="24"/>
                <w:lang w:val="en-GB"/>
              </w:rPr>
              <w:t xml:space="preserve">, IIP </w:t>
            </w:r>
            <w:r>
              <w:rPr>
                <w:sz w:val="24"/>
                <w:lang w:val="en-GB"/>
              </w:rPr>
              <w:t xml:space="preserve">Additional work is done to achieve full consistency with GFS and EDP data. </w:t>
            </w:r>
          </w:p>
        </w:tc>
      </w:tr>
      <w:tr w:rsidR="0055533F" w:rsidRPr="00493D72" w14:paraId="54AD57BF" w14:textId="77777777" w:rsidTr="00BB1DFF">
        <w:trPr>
          <w:gridAfter w:val="1"/>
          <w:wAfter w:w="851" w:type="dxa"/>
          <w:trHeight w:val="567"/>
        </w:trPr>
        <w:tc>
          <w:tcPr>
            <w:tcW w:w="2471" w:type="dxa"/>
            <w:shd w:val="clear" w:color="auto" w:fill="FFFFCC"/>
            <w:noWrap/>
            <w:vAlign w:val="center"/>
            <w:hideMark/>
          </w:tcPr>
          <w:p w14:paraId="135BFCAD"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15.4. Coherence - internal</w:t>
            </w:r>
          </w:p>
        </w:tc>
        <w:tc>
          <w:tcPr>
            <w:tcW w:w="7872" w:type="dxa"/>
          </w:tcPr>
          <w:p w14:paraId="4AF92FD8" w14:textId="737EB25F" w:rsidR="0055533F" w:rsidRPr="00C62B89" w:rsidRDefault="00C62B89" w:rsidP="00C62B89">
            <w:pPr>
              <w:pStyle w:val="TableParagraph"/>
              <w:spacing w:after="240"/>
              <w:ind w:left="102" w:right="85"/>
              <w:jc w:val="both"/>
              <w:rPr>
                <w:sz w:val="24"/>
              </w:rPr>
            </w:pPr>
            <w:r w:rsidRPr="00C62B89">
              <w:rPr>
                <w:sz w:val="24"/>
              </w:rPr>
              <w:t>Ensured through balancing procedures and who-to-whom tables.</w:t>
            </w:r>
          </w:p>
        </w:tc>
      </w:tr>
      <w:tr w:rsidR="0055533F" w:rsidRPr="00493D72" w14:paraId="49FE6DCD" w14:textId="77777777" w:rsidTr="00BB1DFF">
        <w:trPr>
          <w:gridAfter w:val="1"/>
          <w:wAfter w:w="851" w:type="dxa"/>
          <w:trHeight w:val="567"/>
        </w:trPr>
        <w:tc>
          <w:tcPr>
            <w:tcW w:w="2471" w:type="dxa"/>
            <w:shd w:val="clear" w:color="auto" w:fill="C5E0B3" w:themeFill="accent6" w:themeFillTint="66"/>
            <w:vAlign w:val="center"/>
            <w:hideMark/>
          </w:tcPr>
          <w:p w14:paraId="190C11E8"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15" w:name="_Toc104283935"/>
            <w:r w:rsidRPr="00493D72">
              <w:rPr>
                <w:rFonts w:ascii="Times New Roman" w:eastAsia="Times New Roman" w:hAnsi="Times New Roman" w:cs="Times New Roman"/>
                <w:noProof/>
                <w:color w:val="000000" w:themeColor="text1"/>
                <w:sz w:val="24"/>
                <w:szCs w:val="24"/>
                <w:lang w:val="sq-AL" w:eastAsia="sq-AL"/>
              </w:rPr>
              <w:t>16.</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Cost and burden</w:t>
            </w:r>
            <w:bookmarkEnd w:id="15"/>
          </w:p>
        </w:tc>
        <w:tc>
          <w:tcPr>
            <w:tcW w:w="7872" w:type="dxa"/>
            <w:vAlign w:val="center"/>
          </w:tcPr>
          <w:p w14:paraId="7F17AABF" w14:textId="4C7DEA49" w:rsidR="0055533F" w:rsidRPr="00C62B89" w:rsidRDefault="00C62B89">
            <w:pPr>
              <w:pStyle w:val="TableParagraph"/>
              <w:spacing w:before="240" w:after="240"/>
              <w:ind w:left="102" w:right="85"/>
              <w:jc w:val="both"/>
              <w:rPr>
                <w:noProof/>
                <w:color w:val="000000"/>
                <w:sz w:val="24"/>
                <w:szCs w:val="24"/>
                <w:lang w:val="sq-AL" w:eastAsia="sq-AL"/>
              </w:rPr>
            </w:pPr>
            <w:r w:rsidRPr="00C62B89">
              <w:rPr>
                <w:noProof/>
                <w:color w:val="000000"/>
                <w:sz w:val="24"/>
                <w:szCs w:val="24"/>
                <w:lang w:eastAsia="sq-AL"/>
              </w:rPr>
              <w:t>The compilation relies mainly on existing administrative and statistical data sources, minimising reporting burden on respondents.</w:t>
            </w:r>
          </w:p>
        </w:tc>
      </w:tr>
      <w:tr w:rsidR="0055533F" w:rsidRPr="00493D72" w14:paraId="361FD35A" w14:textId="77777777" w:rsidTr="00BB1DFF">
        <w:trPr>
          <w:gridAfter w:val="1"/>
          <w:wAfter w:w="851" w:type="dxa"/>
          <w:trHeight w:val="567"/>
        </w:trPr>
        <w:tc>
          <w:tcPr>
            <w:tcW w:w="10343" w:type="dxa"/>
            <w:gridSpan w:val="2"/>
            <w:shd w:val="clear" w:color="auto" w:fill="C5E0B3" w:themeFill="accent6" w:themeFillTint="66"/>
            <w:vAlign w:val="center"/>
            <w:hideMark/>
          </w:tcPr>
          <w:p w14:paraId="40C73A99" w14:textId="77777777" w:rsidR="0055533F" w:rsidRPr="00493D72" w:rsidRDefault="0055533F">
            <w:pPr>
              <w:pStyle w:val="Heading1"/>
              <w:spacing w:before="0"/>
              <w:rPr>
                <w:rFonts w:ascii="Times New Roman" w:eastAsia="Times New Roman" w:hAnsi="Times New Roman" w:cs="Times New Roman"/>
                <w:noProof/>
                <w:color w:val="000000"/>
                <w:sz w:val="24"/>
                <w:szCs w:val="24"/>
                <w:lang w:val="sq-AL" w:eastAsia="sq-AL"/>
              </w:rPr>
            </w:pPr>
            <w:bookmarkStart w:id="16" w:name="_Toc104283936"/>
            <w:r w:rsidRPr="00493D72">
              <w:rPr>
                <w:rFonts w:ascii="Times New Roman" w:eastAsia="Times New Roman" w:hAnsi="Times New Roman" w:cs="Times New Roman"/>
                <w:noProof/>
                <w:color w:val="000000" w:themeColor="text1"/>
                <w:sz w:val="24"/>
                <w:szCs w:val="24"/>
                <w:lang w:val="sq-AL" w:eastAsia="sq-AL"/>
              </w:rPr>
              <w:t>17.</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Data revision</w:t>
            </w:r>
            <w:bookmarkEnd w:id="16"/>
          </w:p>
        </w:tc>
      </w:tr>
      <w:tr w:rsidR="0055533F" w:rsidRPr="00493D72" w14:paraId="7F877A48" w14:textId="77777777" w:rsidTr="00BB1DFF">
        <w:trPr>
          <w:gridAfter w:val="1"/>
          <w:wAfter w:w="851" w:type="dxa"/>
          <w:trHeight w:val="567"/>
        </w:trPr>
        <w:tc>
          <w:tcPr>
            <w:tcW w:w="2471" w:type="dxa"/>
            <w:shd w:val="clear" w:color="auto" w:fill="FFFFCC"/>
            <w:noWrap/>
            <w:vAlign w:val="center"/>
            <w:hideMark/>
          </w:tcPr>
          <w:p w14:paraId="7DFC0061"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bookmarkStart w:id="17" w:name="_Hlk166490529"/>
            <w:r w:rsidRPr="00493D72">
              <w:rPr>
                <w:rFonts w:ascii="Times New Roman" w:eastAsia="Times New Roman" w:hAnsi="Times New Roman" w:cs="Times New Roman"/>
                <w:noProof/>
                <w:color w:val="000000"/>
                <w:sz w:val="24"/>
                <w:szCs w:val="24"/>
                <w:lang w:val="sq-AL" w:eastAsia="sq-AL"/>
              </w:rPr>
              <w:t>17.1. Data revision - policy</w:t>
            </w:r>
          </w:p>
        </w:tc>
        <w:tc>
          <w:tcPr>
            <w:tcW w:w="7872" w:type="dxa"/>
          </w:tcPr>
          <w:p w14:paraId="47A77D87" w14:textId="39ED1D32" w:rsidR="0055533F" w:rsidRPr="00BD48E4" w:rsidRDefault="00C62B89">
            <w:pPr>
              <w:spacing w:before="120" w:after="240" w:line="240" w:lineRule="auto"/>
              <w:ind w:left="102" w:right="85"/>
              <w:jc w:val="both"/>
              <w:rPr>
                <w:rFonts w:ascii="Times New Roman" w:hAnsi="Times New Roman" w:cs="Times New Roman"/>
                <w:sz w:val="24"/>
                <w:szCs w:val="24"/>
                <w:lang w:eastAsia="nl-NL"/>
              </w:rPr>
            </w:pPr>
            <w:r w:rsidRPr="00C62B89">
              <w:rPr>
                <w:rFonts w:ascii="Times New Roman" w:hAnsi="Times New Roman" w:cs="Times New Roman"/>
                <w:sz w:val="24"/>
                <w:szCs w:val="24"/>
                <w:lang w:eastAsia="nl-NL"/>
              </w:rPr>
              <w:t>Revisions are conducted in line with source data updates and methodological improvements.</w:t>
            </w:r>
          </w:p>
        </w:tc>
      </w:tr>
      <w:bookmarkEnd w:id="17"/>
      <w:tr w:rsidR="0055533F" w:rsidRPr="00493D72" w14:paraId="6927F705" w14:textId="77777777" w:rsidTr="00BB1DFF">
        <w:trPr>
          <w:gridAfter w:val="1"/>
          <w:wAfter w:w="851" w:type="dxa"/>
          <w:trHeight w:val="567"/>
        </w:trPr>
        <w:tc>
          <w:tcPr>
            <w:tcW w:w="2471" w:type="dxa"/>
            <w:shd w:val="clear" w:color="auto" w:fill="FFFFCC"/>
            <w:noWrap/>
            <w:vAlign w:val="center"/>
            <w:hideMark/>
          </w:tcPr>
          <w:p w14:paraId="0B6B1EFC"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17.2. Data revision - practise</w:t>
            </w:r>
          </w:p>
        </w:tc>
        <w:tc>
          <w:tcPr>
            <w:tcW w:w="7872" w:type="dxa"/>
          </w:tcPr>
          <w:p w14:paraId="279062B8" w14:textId="7611949D" w:rsidR="0055533F" w:rsidRPr="00344520" w:rsidRDefault="00C62B89">
            <w:pPr>
              <w:autoSpaceDE w:val="0"/>
              <w:autoSpaceDN w:val="0"/>
              <w:adjustRightInd w:val="0"/>
              <w:spacing w:before="120" w:after="240" w:line="240" w:lineRule="auto"/>
              <w:ind w:left="102" w:right="85"/>
              <w:jc w:val="both"/>
              <w:rPr>
                <w:rFonts w:ascii="Times New Roman" w:hAnsi="Times New Roman" w:cs="Times New Roman"/>
                <w:lang w:eastAsia="nl-NL"/>
              </w:rPr>
            </w:pPr>
            <w:r w:rsidRPr="00C62B89">
              <w:rPr>
                <w:rFonts w:ascii="Times New Roman" w:hAnsi="Times New Roman" w:cs="Times New Roman"/>
                <w:lang w:eastAsia="nl-NL"/>
              </w:rPr>
              <w:t xml:space="preserve">Data </w:t>
            </w:r>
            <w:proofErr w:type="gramStart"/>
            <w:r w:rsidRPr="00C62B89">
              <w:rPr>
                <w:rFonts w:ascii="Times New Roman" w:hAnsi="Times New Roman" w:cs="Times New Roman"/>
                <w:lang w:eastAsia="nl-NL"/>
              </w:rPr>
              <w:t>are</w:t>
            </w:r>
            <w:proofErr w:type="gramEnd"/>
            <w:r w:rsidRPr="00C62B89">
              <w:rPr>
                <w:rFonts w:ascii="Times New Roman" w:hAnsi="Times New Roman" w:cs="Times New Roman"/>
                <w:lang w:eastAsia="nl-NL"/>
              </w:rPr>
              <w:t xml:space="preserve"> revised regularly. Major revisions are clearly communicated to users.</w:t>
            </w:r>
          </w:p>
        </w:tc>
      </w:tr>
      <w:tr w:rsidR="0055533F" w:rsidRPr="00493D72" w14:paraId="53458C20" w14:textId="77777777" w:rsidTr="00BB1DFF">
        <w:trPr>
          <w:gridAfter w:val="1"/>
          <w:wAfter w:w="851" w:type="dxa"/>
          <w:trHeight w:val="567"/>
        </w:trPr>
        <w:tc>
          <w:tcPr>
            <w:tcW w:w="10343" w:type="dxa"/>
            <w:gridSpan w:val="2"/>
            <w:shd w:val="clear" w:color="auto" w:fill="C5E0B3" w:themeFill="accent6" w:themeFillTint="66"/>
            <w:vAlign w:val="center"/>
            <w:hideMark/>
          </w:tcPr>
          <w:p w14:paraId="3D3C7447" w14:textId="77777777" w:rsidR="0055533F" w:rsidRPr="00493D72" w:rsidRDefault="0055533F">
            <w:pPr>
              <w:pStyle w:val="Heading1"/>
              <w:spacing w:before="0"/>
              <w:rPr>
                <w:rFonts w:ascii="Times New Roman" w:eastAsia="Times New Roman" w:hAnsi="Times New Roman" w:cs="Times New Roman"/>
                <w:noProof/>
                <w:color w:val="000000"/>
                <w:sz w:val="24"/>
                <w:szCs w:val="24"/>
                <w:lang w:val="sq-AL" w:eastAsia="sq-AL"/>
              </w:rPr>
            </w:pPr>
            <w:bookmarkStart w:id="18" w:name="_Toc104283937"/>
            <w:r w:rsidRPr="00BF587C">
              <w:rPr>
                <w:rFonts w:ascii="Times New Roman" w:eastAsia="Times New Roman" w:hAnsi="Times New Roman" w:cs="Times New Roman"/>
                <w:bCs w:val="0"/>
                <w:noProof/>
                <w:color w:val="000000"/>
                <w:sz w:val="24"/>
                <w:szCs w:val="24"/>
                <w:lang w:val="sq-AL" w:eastAsia="sq-AL"/>
              </w:rPr>
              <w:t>18.</w:t>
            </w:r>
            <w:r w:rsidRPr="00493D72">
              <w:rPr>
                <w:rFonts w:ascii="Times New Roman" w:eastAsia="Times New Roman" w:hAnsi="Times New Roman" w:cs="Times New Roman"/>
                <w:b w:val="0"/>
                <w:bCs w:val="0"/>
                <w:noProof/>
                <w:color w:val="000000"/>
                <w:sz w:val="24"/>
                <w:szCs w:val="24"/>
                <w:lang w:val="sq-AL" w:eastAsia="sq-AL"/>
              </w:rPr>
              <w:t xml:space="preserve"> </w:t>
            </w:r>
            <w:r w:rsidRPr="00493D72">
              <w:rPr>
                <w:rFonts w:ascii="Times New Roman" w:eastAsia="Times New Roman" w:hAnsi="Times New Roman" w:cs="Times New Roman"/>
                <w:noProof/>
                <w:color w:val="000000" w:themeColor="text1"/>
                <w:sz w:val="24"/>
                <w:szCs w:val="24"/>
                <w:lang w:val="sq-AL" w:eastAsia="sq-AL"/>
              </w:rPr>
              <w:t>Statistical processing</w:t>
            </w:r>
            <w:bookmarkEnd w:id="18"/>
          </w:p>
        </w:tc>
      </w:tr>
      <w:tr w:rsidR="0055533F" w:rsidRPr="00493D72" w14:paraId="7AC80991" w14:textId="77777777" w:rsidTr="00BB1DFF">
        <w:trPr>
          <w:gridAfter w:val="1"/>
          <w:wAfter w:w="851" w:type="dxa"/>
          <w:trHeight w:val="567"/>
        </w:trPr>
        <w:tc>
          <w:tcPr>
            <w:tcW w:w="2471" w:type="dxa"/>
            <w:shd w:val="clear" w:color="auto" w:fill="FFFFCC"/>
            <w:vAlign w:val="center"/>
            <w:hideMark/>
          </w:tcPr>
          <w:p w14:paraId="2E1D9AA4" w14:textId="77777777" w:rsidR="0055533F" w:rsidRPr="00493D72" w:rsidRDefault="0055533F">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18.1. Source data </w:t>
            </w:r>
          </w:p>
        </w:tc>
        <w:tc>
          <w:tcPr>
            <w:tcW w:w="7872" w:type="dxa"/>
          </w:tcPr>
          <w:p w14:paraId="40C25873" w14:textId="7A062C8E" w:rsidR="0055533F" w:rsidRPr="00172BEE" w:rsidRDefault="00C62B89">
            <w:pPr>
              <w:widowControl w:val="0"/>
              <w:autoSpaceDE w:val="0"/>
              <w:autoSpaceDN w:val="0"/>
              <w:adjustRightInd w:val="0"/>
              <w:spacing w:before="120" w:after="240" w:line="240" w:lineRule="auto"/>
              <w:ind w:left="102" w:right="85"/>
              <w:jc w:val="both"/>
              <w:rPr>
                <w:rFonts w:ascii="Times New Roman" w:hAnsi="Times New Roman" w:cs="Times New Roman"/>
                <w:sz w:val="24"/>
                <w:lang w:eastAsia="nl-NL"/>
              </w:rPr>
            </w:pPr>
            <w:r w:rsidRPr="00C62B89">
              <w:rPr>
                <w:rFonts w:ascii="Times New Roman" w:hAnsi="Times New Roman" w:cs="Times New Roman"/>
                <w:sz w:val="24"/>
                <w:lang w:eastAsia="nl-NL"/>
              </w:rPr>
              <w:t xml:space="preserve">Main sources include MFI statistics, GFS, </w:t>
            </w:r>
            <w:proofErr w:type="spellStart"/>
            <w:r w:rsidRPr="00C62B89">
              <w:rPr>
                <w:rFonts w:ascii="Times New Roman" w:hAnsi="Times New Roman" w:cs="Times New Roman"/>
                <w:sz w:val="24"/>
                <w:lang w:eastAsia="nl-NL"/>
              </w:rPr>
              <w:t>BoP</w:t>
            </w:r>
            <w:proofErr w:type="spellEnd"/>
            <w:r w:rsidRPr="00C62B89">
              <w:rPr>
                <w:rFonts w:ascii="Times New Roman" w:hAnsi="Times New Roman" w:cs="Times New Roman"/>
                <w:sz w:val="24"/>
                <w:lang w:eastAsia="nl-NL"/>
              </w:rPr>
              <w:t>/IIP, business registers</w:t>
            </w:r>
          </w:p>
        </w:tc>
      </w:tr>
      <w:tr w:rsidR="0055533F" w:rsidRPr="00493D72" w14:paraId="75DA04BC" w14:textId="77777777" w:rsidTr="00BB1DFF">
        <w:trPr>
          <w:gridAfter w:val="1"/>
          <w:wAfter w:w="851" w:type="dxa"/>
          <w:trHeight w:val="567"/>
        </w:trPr>
        <w:tc>
          <w:tcPr>
            <w:tcW w:w="2471" w:type="dxa"/>
            <w:shd w:val="clear" w:color="auto" w:fill="FFFFCC"/>
            <w:vAlign w:val="center"/>
            <w:hideMark/>
          </w:tcPr>
          <w:p w14:paraId="6723FF0D"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18.2. Frequency of data collection</w:t>
            </w:r>
          </w:p>
        </w:tc>
        <w:tc>
          <w:tcPr>
            <w:tcW w:w="7872" w:type="dxa"/>
            <w:noWrap/>
          </w:tcPr>
          <w:p w14:paraId="6AFC8DD5" w14:textId="658DE29F" w:rsidR="0055533F" w:rsidRPr="00172BEE" w:rsidRDefault="00C62B89">
            <w:pPr>
              <w:pStyle w:val="TableParagraph"/>
              <w:spacing w:before="240" w:after="240"/>
              <w:ind w:left="102" w:right="85"/>
              <w:jc w:val="both"/>
              <w:rPr>
                <w:sz w:val="24"/>
              </w:rPr>
            </w:pPr>
            <w:r w:rsidRPr="00C62B89">
              <w:rPr>
                <w:sz w:val="24"/>
              </w:rPr>
              <w:t>Mostly quarterly, with some annual sources</w:t>
            </w:r>
            <w:r>
              <w:rPr>
                <w:sz w:val="24"/>
              </w:rPr>
              <w:t xml:space="preserve"> such as balance sheet data for NFCs</w:t>
            </w:r>
          </w:p>
        </w:tc>
      </w:tr>
      <w:tr w:rsidR="0055533F" w:rsidRPr="00493D72" w14:paraId="15B1E7FD" w14:textId="77777777" w:rsidTr="00BB1DFF">
        <w:trPr>
          <w:gridAfter w:val="1"/>
          <w:wAfter w:w="851" w:type="dxa"/>
          <w:trHeight w:val="567"/>
        </w:trPr>
        <w:tc>
          <w:tcPr>
            <w:tcW w:w="2471" w:type="dxa"/>
            <w:shd w:val="clear" w:color="auto" w:fill="FFFFCC"/>
            <w:vAlign w:val="center"/>
            <w:hideMark/>
          </w:tcPr>
          <w:p w14:paraId="47F490EA"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18.3. Data collection</w:t>
            </w:r>
          </w:p>
        </w:tc>
        <w:tc>
          <w:tcPr>
            <w:tcW w:w="7872" w:type="dxa"/>
          </w:tcPr>
          <w:p w14:paraId="0C683B26" w14:textId="0371E3FB" w:rsidR="0055533F" w:rsidRPr="00BD48E4" w:rsidRDefault="00C62B89" w:rsidP="00C62B89">
            <w:pPr>
              <w:pStyle w:val="TableParagraph"/>
              <w:spacing w:before="240" w:after="240"/>
              <w:ind w:left="102" w:right="85"/>
              <w:jc w:val="both"/>
              <w:rPr>
                <w:color w:val="0563C1" w:themeColor="hyperlink"/>
                <w:sz w:val="24"/>
                <w:szCs w:val="24"/>
                <w:u w:val="single"/>
                <w:lang w:eastAsia="nl-NL"/>
              </w:rPr>
            </w:pPr>
            <w:r w:rsidRPr="00C62B89">
              <w:rPr>
                <w:sz w:val="24"/>
              </w:rPr>
              <w:t xml:space="preserve">Data </w:t>
            </w:r>
            <w:proofErr w:type="gramStart"/>
            <w:r w:rsidRPr="00C62B89">
              <w:rPr>
                <w:sz w:val="24"/>
              </w:rPr>
              <w:t>are</w:t>
            </w:r>
            <w:proofErr w:type="gramEnd"/>
            <w:r w:rsidRPr="00C62B89">
              <w:rPr>
                <w:sz w:val="24"/>
              </w:rPr>
              <w:t xml:space="preserve"> collected from </w:t>
            </w:r>
            <w:proofErr w:type="spellStart"/>
            <w:r w:rsidRPr="00C62B89">
              <w:rPr>
                <w:sz w:val="24"/>
              </w:rPr>
              <w:t>BoA</w:t>
            </w:r>
            <w:proofErr w:type="spellEnd"/>
            <w:r w:rsidRPr="00C62B89">
              <w:rPr>
                <w:sz w:val="24"/>
              </w:rPr>
              <w:t>, INSTAT, MoF</w:t>
            </w:r>
            <w:r>
              <w:rPr>
                <w:sz w:val="24"/>
              </w:rPr>
              <w:t xml:space="preserve">, AFSA </w:t>
            </w:r>
            <w:r w:rsidRPr="00C62B89">
              <w:rPr>
                <w:sz w:val="24"/>
              </w:rPr>
              <w:t>and other institutions.</w:t>
            </w:r>
          </w:p>
        </w:tc>
      </w:tr>
      <w:tr w:rsidR="0055533F" w:rsidRPr="00493D72" w14:paraId="6B3D0655" w14:textId="77777777" w:rsidTr="00BB1DFF">
        <w:trPr>
          <w:gridAfter w:val="1"/>
          <w:wAfter w:w="851" w:type="dxa"/>
          <w:trHeight w:val="567"/>
        </w:trPr>
        <w:tc>
          <w:tcPr>
            <w:tcW w:w="2471" w:type="dxa"/>
            <w:shd w:val="clear" w:color="auto" w:fill="FFFFCC"/>
            <w:vAlign w:val="center"/>
            <w:hideMark/>
          </w:tcPr>
          <w:p w14:paraId="651D9DD0"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18.4. Data validation</w:t>
            </w:r>
          </w:p>
        </w:tc>
        <w:tc>
          <w:tcPr>
            <w:tcW w:w="7872" w:type="dxa"/>
          </w:tcPr>
          <w:p w14:paraId="3C3C2AA6" w14:textId="32901C73" w:rsidR="0055533F" w:rsidRPr="00344520" w:rsidRDefault="00C62B89" w:rsidP="00C62B89">
            <w:pPr>
              <w:pStyle w:val="TableParagraph"/>
              <w:spacing w:before="240" w:after="240"/>
              <w:ind w:left="102" w:right="85"/>
              <w:jc w:val="both"/>
              <w:rPr>
                <w:lang w:eastAsia="nl-NL"/>
              </w:rPr>
            </w:pPr>
            <w:r w:rsidRPr="00C62B89">
              <w:rPr>
                <w:sz w:val="24"/>
              </w:rPr>
              <w:t>Validation includes consistency checks, cross-checks and reconciliation across sources.</w:t>
            </w:r>
          </w:p>
        </w:tc>
      </w:tr>
      <w:tr w:rsidR="0055533F" w:rsidRPr="00493D72" w14:paraId="626A6BA3" w14:textId="77777777" w:rsidTr="00BB1DFF">
        <w:trPr>
          <w:gridAfter w:val="1"/>
          <w:wAfter w:w="851" w:type="dxa"/>
          <w:trHeight w:val="567"/>
        </w:trPr>
        <w:tc>
          <w:tcPr>
            <w:tcW w:w="2471" w:type="dxa"/>
            <w:shd w:val="clear" w:color="auto" w:fill="FFFFCC"/>
            <w:vAlign w:val="center"/>
            <w:hideMark/>
          </w:tcPr>
          <w:p w14:paraId="1F28D787"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r w:rsidRPr="00493D72">
              <w:rPr>
                <w:rFonts w:ascii="Times New Roman" w:eastAsia="Times New Roman" w:hAnsi="Times New Roman" w:cs="Times New Roman"/>
                <w:noProof/>
                <w:color w:val="000000"/>
                <w:sz w:val="24"/>
                <w:szCs w:val="24"/>
                <w:lang w:val="sq-AL" w:eastAsia="sq-AL"/>
              </w:rPr>
              <w:t>18.5. Data compilation </w:t>
            </w:r>
          </w:p>
        </w:tc>
        <w:tc>
          <w:tcPr>
            <w:tcW w:w="7872" w:type="dxa"/>
          </w:tcPr>
          <w:p w14:paraId="7CE11834" w14:textId="225F9EF1" w:rsidR="0055533F" w:rsidRDefault="00C62B89" w:rsidP="00C62B89">
            <w:pPr>
              <w:pStyle w:val="TableParagraph"/>
              <w:tabs>
                <w:tab w:val="left" w:pos="932"/>
              </w:tabs>
              <w:spacing w:after="240"/>
              <w:ind w:right="85"/>
              <w:jc w:val="both"/>
              <w:rPr>
                <w:sz w:val="24"/>
              </w:rPr>
            </w:pPr>
            <w:r w:rsidRPr="00C62B89">
              <w:rPr>
                <w:sz w:val="24"/>
              </w:rPr>
              <w:t>Compilation is based on ESA 2010 and the who-to-whom framework.</w:t>
            </w:r>
          </w:p>
        </w:tc>
      </w:tr>
      <w:tr w:rsidR="0055533F" w:rsidRPr="00493D72" w14:paraId="79B34F62" w14:textId="77777777" w:rsidTr="00BB1DFF">
        <w:trPr>
          <w:gridAfter w:val="1"/>
          <w:wAfter w:w="851" w:type="dxa"/>
          <w:trHeight w:val="567"/>
        </w:trPr>
        <w:tc>
          <w:tcPr>
            <w:tcW w:w="2471" w:type="dxa"/>
            <w:shd w:val="clear" w:color="auto" w:fill="FFFFCC"/>
            <w:vAlign w:val="center"/>
            <w:hideMark/>
          </w:tcPr>
          <w:p w14:paraId="27B04A05" w14:textId="77777777" w:rsidR="0055533F" w:rsidRPr="00493D72" w:rsidRDefault="0055533F">
            <w:pPr>
              <w:spacing w:after="0"/>
              <w:rPr>
                <w:rFonts w:ascii="Times New Roman" w:hAnsi="Times New Roman" w:cs="Times New Roman"/>
                <w:noProof/>
                <w:sz w:val="24"/>
                <w:szCs w:val="24"/>
                <w:lang w:val="sq-AL"/>
              </w:rPr>
            </w:pPr>
            <w:r w:rsidRPr="00493D72">
              <w:rPr>
                <w:rFonts w:ascii="Times New Roman" w:hAnsi="Times New Roman" w:cs="Times New Roman"/>
                <w:noProof/>
                <w:sz w:val="24"/>
                <w:szCs w:val="24"/>
                <w:lang w:val="sq-AL"/>
              </w:rPr>
              <w:t>18.6. Adjustment</w:t>
            </w:r>
          </w:p>
        </w:tc>
        <w:tc>
          <w:tcPr>
            <w:tcW w:w="7872" w:type="dxa"/>
            <w:noWrap/>
          </w:tcPr>
          <w:p w14:paraId="31147AAF" w14:textId="29F29E96" w:rsidR="0055533F" w:rsidRDefault="00C62B89">
            <w:pPr>
              <w:pStyle w:val="TableParagraph"/>
              <w:spacing w:before="240" w:after="240"/>
              <w:ind w:left="102" w:right="85"/>
              <w:jc w:val="both"/>
              <w:rPr>
                <w:sz w:val="24"/>
              </w:rPr>
            </w:pPr>
            <w:r w:rsidRPr="00C62B89">
              <w:rPr>
                <w:sz w:val="24"/>
              </w:rPr>
              <w:t>Includes estimation of missing data and balancing procedures.</w:t>
            </w:r>
          </w:p>
        </w:tc>
      </w:tr>
      <w:tr w:rsidR="0055533F" w:rsidRPr="00493D72" w14:paraId="22A2EB22" w14:textId="77777777" w:rsidTr="00BB1DFF">
        <w:trPr>
          <w:gridAfter w:val="1"/>
          <w:wAfter w:w="851" w:type="dxa"/>
          <w:trHeight w:val="567"/>
        </w:trPr>
        <w:tc>
          <w:tcPr>
            <w:tcW w:w="2471" w:type="dxa"/>
            <w:shd w:val="clear" w:color="auto" w:fill="C5E0B3" w:themeFill="accent6" w:themeFillTint="66"/>
            <w:vAlign w:val="center"/>
            <w:hideMark/>
          </w:tcPr>
          <w:p w14:paraId="6EF94B33" w14:textId="77777777" w:rsidR="0055533F" w:rsidRPr="00493D72" w:rsidRDefault="0055533F">
            <w:pPr>
              <w:pStyle w:val="Heading1"/>
              <w:spacing w:before="0"/>
              <w:rPr>
                <w:rFonts w:ascii="Times New Roman" w:eastAsia="Times New Roman" w:hAnsi="Times New Roman" w:cs="Times New Roman"/>
                <w:b w:val="0"/>
                <w:bCs w:val="0"/>
                <w:noProof/>
                <w:color w:val="000000"/>
                <w:sz w:val="24"/>
                <w:szCs w:val="24"/>
                <w:lang w:val="sq-AL" w:eastAsia="sq-AL"/>
              </w:rPr>
            </w:pPr>
            <w:bookmarkStart w:id="19" w:name="_Toc104283938"/>
            <w:r w:rsidRPr="00493D72">
              <w:rPr>
                <w:rFonts w:ascii="Times New Roman" w:eastAsia="Times New Roman" w:hAnsi="Times New Roman" w:cs="Times New Roman"/>
                <w:noProof/>
                <w:color w:val="000000" w:themeColor="text1"/>
                <w:sz w:val="24"/>
                <w:szCs w:val="24"/>
                <w:lang w:val="sq-AL" w:eastAsia="sq-AL"/>
              </w:rPr>
              <w:t>19. Comment</w:t>
            </w:r>
            <w:bookmarkEnd w:id="19"/>
          </w:p>
        </w:tc>
        <w:tc>
          <w:tcPr>
            <w:tcW w:w="7872" w:type="dxa"/>
            <w:noWrap/>
            <w:vAlign w:val="center"/>
            <w:hideMark/>
          </w:tcPr>
          <w:p w14:paraId="14684402" w14:textId="77777777" w:rsidR="00C62B89" w:rsidRPr="00C62B89" w:rsidRDefault="00C62B89" w:rsidP="00C62B89">
            <w:pPr>
              <w:spacing w:after="0"/>
              <w:rPr>
                <w:rFonts w:ascii="Times New Roman" w:eastAsia="Times New Roman" w:hAnsi="Times New Roman" w:cs="Times New Roman"/>
                <w:noProof/>
                <w:color w:val="000000"/>
                <w:sz w:val="24"/>
                <w:szCs w:val="24"/>
                <w:lang w:eastAsia="sq-AL"/>
              </w:rPr>
            </w:pPr>
            <w:r w:rsidRPr="00C62B89">
              <w:rPr>
                <w:rFonts w:ascii="Times New Roman" w:eastAsia="Times New Roman" w:hAnsi="Times New Roman" w:cs="Times New Roman"/>
                <w:noProof/>
                <w:color w:val="000000"/>
                <w:sz w:val="24"/>
                <w:szCs w:val="24"/>
                <w:lang w:eastAsia="sq-AL"/>
              </w:rPr>
              <w:t>Further improvements are planned in:</w:t>
            </w:r>
          </w:p>
          <w:p w14:paraId="7F05B373" w14:textId="77777777" w:rsidR="00C62B89" w:rsidRPr="00C62B89" w:rsidRDefault="00C62B89" w:rsidP="00C62B89">
            <w:pPr>
              <w:numPr>
                <w:ilvl w:val="0"/>
                <w:numId w:val="4"/>
              </w:numPr>
              <w:spacing w:after="0"/>
              <w:rPr>
                <w:rFonts w:ascii="Times New Roman" w:eastAsia="Times New Roman" w:hAnsi="Times New Roman" w:cs="Times New Roman"/>
                <w:noProof/>
                <w:color w:val="000000"/>
                <w:sz w:val="24"/>
                <w:szCs w:val="24"/>
                <w:lang w:eastAsia="sq-AL"/>
              </w:rPr>
            </w:pPr>
            <w:r w:rsidRPr="00C62B89">
              <w:rPr>
                <w:rFonts w:ascii="Times New Roman" w:eastAsia="Times New Roman" w:hAnsi="Times New Roman" w:cs="Times New Roman"/>
                <w:noProof/>
                <w:color w:val="000000"/>
                <w:sz w:val="24"/>
                <w:szCs w:val="24"/>
                <w:lang w:eastAsia="sq-AL"/>
              </w:rPr>
              <w:t>Expanding coverage of general government</w:t>
            </w:r>
          </w:p>
          <w:p w14:paraId="18C241DC" w14:textId="77777777" w:rsidR="00C62B89" w:rsidRPr="00C62B89" w:rsidRDefault="00C62B89" w:rsidP="00C62B89">
            <w:pPr>
              <w:numPr>
                <w:ilvl w:val="0"/>
                <w:numId w:val="4"/>
              </w:numPr>
              <w:spacing w:after="0"/>
              <w:rPr>
                <w:rFonts w:ascii="Times New Roman" w:eastAsia="Times New Roman" w:hAnsi="Times New Roman" w:cs="Times New Roman"/>
                <w:noProof/>
                <w:color w:val="000000"/>
                <w:sz w:val="24"/>
                <w:szCs w:val="24"/>
                <w:lang w:eastAsia="sq-AL"/>
              </w:rPr>
            </w:pPr>
            <w:r w:rsidRPr="00C62B89">
              <w:rPr>
                <w:rFonts w:ascii="Times New Roman" w:eastAsia="Times New Roman" w:hAnsi="Times New Roman" w:cs="Times New Roman"/>
                <w:noProof/>
                <w:color w:val="000000"/>
                <w:sz w:val="24"/>
                <w:szCs w:val="24"/>
                <w:lang w:eastAsia="sq-AL"/>
              </w:rPr>
              <w:t>Improving NFC data completeness</w:t>
            </w:r>
          </w:p>
          <w:p w14:paraId="6F654ACB" w14:textId="77777777" w:rsidR="00C62B89" w:rsidRPr="00C62B89" w:rsidRDefault="00C62B89" w:rsidP="00C62B89">
            <w:pPr>
              <w:numPr>
                <w:ilvl w:val="0"/>
                <w:numId w:val="4"/>
              </w:numPr>
              <w:spacing w:after="0"/>
              <w:rPr>
                <w:rFonts w:ascii="Times New Roman" w:eastAsia="Times New Roman" w:hAnsi="Times New Roman" w:cs="Times New Roman"/>
                <w:noProof/>
                <w:color w:val="000000"/>
                <w:sz w:val="24"/>
                <w:szCs w:val="24"/>
                <w:lang w:eastAsia="sq-AL"/>
              </w:rPr>
            </w:pPr>
            <w:r w:rsidRPr="00C62B89">
              <w:rPr>
                <w:rFonts w:ascii="Times New Roman" w:eastAsia="Times New Roman" w:hAnsi="Times New Roman" w:cs="Times New Roman"/>
                <w:noProof/>
                <w:color w:val="000000"/>
                <w:sz w:val="24"/>
                <w:szCs w:val="24"/>
                <w:lang w:eastAsia="sq-AL"/>
              </w:rPr>
              <w:t>Harmonisation with GFS and EDP statistics</w:t>
            </w:r>
          </w:p>
          <w:p w14:paraId="1BF33E97" w14:textId="77777777" w:rsidR="00C62B89" w:rsidRPr="00C62B89" w:rsidRDefault="00C62B89" w:rsidP="00C62B89">
            <w:pPr>
              <w:numPr>
                <w:ilvl w:val="0"/>
                <w:numId w:val="4"/>
              </w:numPr>
              <w:spacing w:after="0"/>
              <w:rPr>
                <w:rFonts w:ascii="Times New Roman" w:eastAsia="Times New Roman" w:hAnsi="Times New Roman" w:cs="Times New Roman"/>
                <w:noProof/>
                <w:color w:val="000000"/>
                <w:sz w:val="24"/>
                <w:szCs w:val="24"/>
                <w:lang w:eastAsia="sq-AL"/>
              </w:rPr>
            </w:pPr>
            <w:r w:rsidRPr="00C62B89">
              <w:rPr>
                <w:rFonts w:ascii="Times New Roman" w:eastAsia="Times New Roman" w:hAnsi="Times New Roman" w:cs="Times New Roman"/>
                <w:noProof/>
                <w:color w:val="000000"/>
                <w:sz w:val="24"/>
                <w:szCs w:val="24"/>
                <w:lang w:eastAsia="sq-AL"/>
              </w:rPr>
              <w:t>Development of quarterly financial accounts</w:t>
            </w:r>
          </w:p>
          <w:p w14:paraId="6CC6D33E" w14:textId="77777777" w:rsidR="0055533F" w:rsidRPr="00493D72" w:rsidRDefault="0055533F">
            <w:pPr>
              <w:spacing w:after="0"/>
              <w:rPr>
                <w:rFonts w:ascii="Times New Roman" w:eastAsia="Times New Roman" w:hAnsi="Times New Roman" w:cs="Times New Roman"/>
                <w:noProof/>
                <w:color w:val="000000"/>
                <w:sz w:val="24"/>
                <w:szCs w:val="24"/>
                <w:lang w:val="sq-AL" w:eastAsia="sq-AL"/>
              </w:rPr>
            </w:pPr>
          </w:p>
        </w:tc>
      </w:tr>
      <w:tr w:rsidR="0055533F" w:rsidRPr="00493D72" w14:paraId="67CF2367" w14:textId="77777777" w:rsidTr="00BB1DFF">
        <w:trPr>
          <w:gridAfter w:val="1"/>
          <w:wAfter w:w="851" w:type="dxa"/>
          <w:trHeight w:val="567"/>
        </w:trPr>
        <w:tc>
          <w:tcPr>
            <w:tcW w:w="10343" w:type="dxa"/>
            <w:gridSpan w:val="2"/>
            <w:shd w:val="clear" w:color="auto" w:fill="C5E0B3" w:themeFill="accent6" w:themeFillTint="66"/>
            <w:vAlign w:val="center"/>
            <w:hideMark/>
          </w:tcPr>
          <w:p w14:paraId="5F2349B2" w14:textId="77777777" w:rsidR="0055533F" w:rsidRPr="00493D72" w:rsidRDefault="0055533F">
            <w:pPr>
              <w:pStyle w:val="Heading1"/>
              <w:spacing w:before="0"/>
              <w:rPr>
                <w:rFonts w:ascii="Times New Roman" w:eastAsia="Times New Roman" w:hAnsi="Times New Roman" w:cs="Times New Roman"/>
                <w:noProof/>
                <w:color w:val="000000"/>
                <w:sz w:val="24"/>
                <w:szCs w:val="24"/>
                <w:lang w:val="sq-AL" w:eastAsia="sq-AL"/>
              </w:rPr>
            </w:pPr>
            <w:bookmarkStart w:id="20" w:name="_Toc104283939"/>
            <w:r w:rsidRPr="00493D72">
              <w:rPr>
                <w:rFonts w:ascii="Times New Roman" w:eastAsia="Times New Roman" w:hAnsi="Times New Roman" w:cs="Times New Roman"/>
                <w:bCs w:val="0"/>
                <w:noProof/>
                <w:color w:val="000000"/>
                <w:sz w:val="24"/>
                <w:szCs w:val="24"/>
                <w:lang w:val="sq-AL" w:eastAsia="sq-AL"/>
              </w:rPr>
              <w:t>Annex</w:t>
            </w:r>
            <w:bookmarkEnd w:id="20"/>
          </w:p>
        </w:tc>
      </w:tr>
    </w:tbl>
    <w:p w14:paraId="108E1C49" w14:textId="77777777" w:rsidR="0055533F" w:rsidRDefault="0055533F" w:rsidP="0055533F">
      <w:pPr>
        <w:tabs>
          <w:tab w:val="left" w:pos="4182"/>
        </w:tabs>
        <w:spacing w:after="0"/>
        <w:rPr>
          <w:b/>
          <w:highlight w:val="yellow"/>
        </w:rPr>
      </w:pPr>
    </w:p>
    <w:p w14:paraId="36DFC548" w14:textId="77777777" w:rsidR="0055533F" w:rsidRDefault="0055533F" w:rsidP="0055533F">
      <w:pPr>
        <w:tabs>
          <w:tab w:val="left" w:pos="4182"/>
        </w:tabs>
        <w:spacing w:after="0"/>
        <w:rPr>
          <w:b/>
          <w:highlight w:val="yellow"/>
        </w:rPr>
      </w:pPr>
    </w:p>
    <w:p w14:paraId="41A02DCD" w14:textId="77777777" w:rsidR="0055533F" w:rsidRDefault="0055533F" w:rsidP="0055533F">
      <w:pPr>
        <w:tabs>
          <w:tab w:val="left" w:pos="4182"/>
        </w:tabs>
        <w:spacing w:after="0"/>
        <w:rPr>
          <w:b/>
          <w:highlight w:val="yellow"/>
        </w:rPr>
      </w:pPr>
    </w:p>
    <w:p w14:paraId="3909F8B9" w14:textId="77777777" w:rsidR="0055533F" w:rsidRDefault="0055533F" w:rsidP="0055533F">
      <w:pPr>
        <w:tabs>
          <w:tab w:val="left" w:pos="4182"/>
        </w:tabs>
        <w:spacing w:after="0"/>
        <w:rPr>
          <w:b/>
          <w:highlight w:val="yellow"/>
        </w:rPr>
      </w:pPr>
    </w:p>
    <w:p w14:paraId="4E97B696" w14:textId="77777777" w:rsidR="0055533F" w:rsidRDefault="0055533F" w:rsidP="0055533F">
      <w:pPr>
        <w:tabs>
          <w:tab w:val="left" w:pos="4182"/>
        </w:tabs>
        <w:spacing w:after="0"/>
        <w:rPr>
          <w:b/>
          <w:highlight w:val="yellow"/>
        </w:rPr>
      </w:pPr>
    </w:p>
    <w:p w14:paraId="05E2CCA3" w14:textId="77777777" w:rsidR="00733E9F" w:rsidRPr="00733E9F" w:rsidRDefault="00733E9F">
      <w:pPr>
        <w:rPr>
          <w:vanish/>
          <w:specVanish/>
        </w:rPr>
      </w:pPr>
    </w:p>
    <w:p w14:paraId="0B541435" w14:textId="68D130ED" w:rsidR="007952CE" w:rsidRDefault="00733E9F" w:rsidP="00733E9F">
      <w:r>
        <w:t xml:space="preserve"> </w:t>
      </w:r>
    </w:p>
    <w:sectPr w:rsidR="007952CE" w:rsidSect="00BB1DFF">
      <w:footerReference w:type="default" r:id="rId15"/>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D683" w14:textId="77777777" w:rsidR="00DC62AC" w:rsidRDefault="00DC62AC">
      <w:pPr>
        <w:spacing w:after="0" w:line="240" w:lineRule="auto"/>
      </w:pPr>
      <w:r>
        <w:separator/>
      </w:r>
    </w:p>
  </w:endnote>
  <w:endnote w:type="continuationSeparator" w:id="0">
    <w:p w14:paraId="64356E5C" w14:textId="77777777" w:rsidR="00DC62AC" w:rsidRDefault="00DC6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670"/>
      <w:docPartObj>
        <w:docPartGallery w:val="Page Numbers (Bottom of Page)"/>
        <w:docPartUnique/>
      </w:docPartObj>
    </w:sdtPr>
    <w:sdtContent>
      <w:p w14:paraId="484AF23A" w14:textId="77777777" w:rsidR="00FD6F62" w:rsidRDefault="00E8224C">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E3B841E" w14:textId="77777777" w:rsidR="00FD6F62" w:rsidRDefault="00FD6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3E26" w14:textId="77777777" w:rsidR="00DC62AC" w:rsidRDefault="00DC62AC">
      <w:pPr>
        <w:spacing w:after="0" w:line="240" w:lineRule="auto"/>
      </w:pPr>
      <w:r>
        <w:separator/>
      </w:r>
    </w:p>
  </w:footnote>
  <w:footnote w:type="continuationSeparator" w:id="0">
    <w:p w14:paraId="526ED069" w14:textId="77777777" w:rsidR="00DC62AC" w:rsidRDefault="00DC6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2E8"/>
    <w:multiLevelType w:val="multilevel"/>
    <w:tmpl w:val="47F0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71D78"/>
    <w:multiLevelType w:val="multilevel"/>
    <w:tmpl w:val="5BBA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C5AF8"/>
    <w:multiLevelType w:val="hybridMultilevel"/>
    <w:tmpl w:val="F09417F6"/>
    <w:lvl w:ilvl="0" w:tplc="5E487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61876"/>
    <w:multiLevelType w:val="multilevel"/>
    <w:tmpl w:val="57C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C65F9"/>
    <w:multiLevelType w:val="multilevel"/>
    <w:tmpl w:val="7D46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242773">
    <w:abstractNumId w:val="4"/>
  </w:num>
  <w:num w:numId="2" w16cid:durableId="246811092">
    <w:abstractNumId w:val="3"/>
  </w:num>
  <w:num w:numId="3" w16cid:durableId="153645966">
    <w:abstractNumId w:val="0"/>
  </w:num>
  <w:num w:numId="4" w16cid:durableId="1962420068">
    <w:abstractNumId w:val="1"/>
  </w:num>
  <w:num w:numId="5" w16cid:durableId="11830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33F"/>
    <w:rsid w:val="0002252A"/>
    <w:rsid w:val="000B14E3"/>
    <w:rsid w:val="00107737"/>
    <w:rsid w:val="00174E09"/>
    <w:rsid w:val="00177812"/>
    <w:rsid w:val="0018792F"/>
    <w:rsid w:val="001D06CC"/>
    <w:rsid w:val="001F17E4"/>
    <w:rsid w:val="002825C7"/>
    <w:rsid w:val="003165AE"/>
    <w:rsid w:val="003625DE"/>
    <w:rsid w:val="004E057F"/>
    <w:rsid w:val="0055533F"/>
    <w:rsid w:val="00575193"/>
    <w:rsid w:val="006E788A"/>
    <w:rsid w:val="00733E9F"/>
    <w:rsid w:val="007704E9"/>
    <w:rsid w:val="007952CE"/>
    <w:rsid w:val="007A0F45"/>
    <w:rsid w:val="007F3633"/>
    <w:rsid w:val="00876179"/>
    <w:rsid w:val="0090153B"/>
    <w:rsid w:val="00A2674E"/>
    <w:rsid w:val="00A8457D"/>
    <w:rsid w:val="00A96860"/>
    <w:rsid w:val="00AC6A21"/>
    <w:rsid w:val="00B67365"/>
    <w:rsid w:val="00BB1DFF"/>
    <w:rsid w:val="00BE668D"/>
    <w:rsid w:val="00C62B89"/>
    <w:rsid w:val="00CA7A94"/>
    <w:rsid w:val="00CB6015"/>
    <w:rsid w:val="00DC62AC"/>
    <w:rsid w:val="00E12122"/>
    <w:rsid w:val="00E26366"/>
    <w:rsid w:val="00E409E7"/>
    <w:rsid w:val="00E420F2"/>
    <w:rsid w:val="00E76225"/>
    <w:rsid w:val="00E8224C"/>
    <w:rsid w:val="00EE3BE5"/>
    <w:rsid w:val="00F07017"/>
    <w:rsid w:val="00FD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B1B8"/>
  <w15:chartTrackingRefBased/>
  <w15:docId w15:val="{CF58ECA6-2715-4820-B189-AF60D2D7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3F"/>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5533F"/>
    <w:pPr>
      <w:keepNext/>
      <w:keepLines/>
      <w:spacing w:before="480" w:after="0"/>
      <w:outlineLvl w:val="0"/>
    </w:pPr>
    <w:rPr>
      <w:rFonts w:asciiTheme="majorHAnsi" w:eastAsiaTheme="majorEastAsia" w:hAnsiTheme="majorHAnsi" w:cstheme="majorBidi"/>
      <w:b/>
      <w:bCs/>
      <w:color w:val="2F5496" w:themeColor="accent1" w:themeShade="BF"/>
      <w:sz w:val="28"/>
      <w:szCs w:val="2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3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55533F"/>
    <w:rPr>
      <w:color w:val="0000FF"/>
      <w:u w:val="single"/>
    </w:rPr>
  </w:style>
  <w:style w:type="paragraph" w:customStyle="1" w:styleId="Default">
    <w:name w:val="Default"/>
    <w:rsid w:val="0055533F"/>
    <w:pPr>
      <w:autoSpaceDE w:val="0"/>
      <w:autoSpaceDN w:val="0"/>
      <w:adjustRightInd w:val="0"/>
      <w:spacing w:after="0" w:line="240" w:lineRule="auto"/>
    </w:pPr>
    <w:rPr>
      <w:rFonts w:ascii="Arial" w:eastAsia="Times New Roman" w:hAnsi="Arial" w:cs="Arial"/>
      <w:color w:val="000000"/>
      <w:sz w:val="24"/>
      <w:szCs w:val="24"/>
      <w:lang w:val="sq-AL"/>
    </w:rPr>
  </w:style>
  <w:style w:type="table" w:styleId="TableGrid">
    <w:name w:val="Table Grid"/>
    <w:basedOn w:val="TableNormal"/>
    <w:uiPriority w:val="59"/>
    <w:rsid w:val="0055533F"/>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5533F"/>
    <w:pPr>
      <w:outlineLvl w:val="9"/>
    </w:pPr>
    <w:rPr>
      <w:lang w:val="en-US"/>
    </w:rPr>
  </w:style>
  <w:style w:type="paragraph" w:styleId="TOC1">
    <w:name w:val="toc 1"/>
    <w:basedOn w:val="Normal"/>
    <w:next w:val="Normal"/>
    <w:autoRedefine/>
    <w:uiPriority w:val="39"/>
    <w:unhideWhenUsed/>
    <w:rsid w:val="0055533F"/>
    <w:pPr>
      <w:spacing w:after="100"/>
    </w:pPr>
    <w:rPr>
      <w:rFonts w:eastAsiaTheme="minorHAnsi"/>
      <w:lang w:val="en-GB"/>
    </w:rPr>
  </w:style>
  <w:style w:type="paragraph" w:styleId="Footer">
    <w:name w:val="footer"/>
    <w:basedOn w:val="Normal"/>
    <w:link w:val="FooterChar"/>
    <w:uiPriority w:val="99"/>
    <w:unhideWhenUsed/>
    <w:rsid w:val="0055533F"/>
    <w:pPr>
      <w:tabs>
        <w:tab w:val="center" w:pos="4513"/>
        <w:tab w:val="right" w:pos="9026"/>
      </w:tabs>
      <w:spacing w:after="0" w:line="240" w:lineRule="auto"/>
    </w:pPr>
    <w:rPr>
      <w:rFonts w:eastAsiaTheme="minorHAnsi"/>
      <w:lang w:val="en-GB"/>
    </w:rPr>
  </w:style>
  <w:style w:type="character" w:customStyle="1" w:styleId="FooterChar">
    <w:name w:val="Footer Char"/>
    <w:basedOn w:val="DefaultParagraphFont"/>
    <w:link w:val="Footer"/>
    <w:uiPriority w:val="99"/>
    <w:rsid w:val="0055533F"/>
  </w:style>
  <w:style w:type="paragraph" w:customStyle="1" w:styleId="TableParagraph">
    <w:name w:val="Table Paragraph"/>
    <w:basedOn w:val="Normal"/>
    <w:uiPriority w:val="1"/>
    <w:qFormat/>
    <w:rsid w:val="0055533F"/>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77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albania.org/web/Law_No_8269_dated_23_12_1997_On_Bank_of_Albania_204_2.php?kc=0,28,0,0,0" TargetMode="External"/><Relationship Id="rId13" Type="http://schemas.openxmlformats.org/officeDocument/2006/relationships/hyperlink" Target="https://www.bankofalbania.org/rc/doc/Llogarite_financiare_sektoriale_Shenime_metodologjike_19774.pdf" TargetMode="External"/><Relationship Id="rId3" Type="http://schemas.openxmlformats.org/officeDocument/2006/relationships/settings" Target="settings.xml"/><Relationship Id="rId7" Type="http://schemas.openxmlformats.org/officeDocument/2006/relationships/hyperlink" Target="mailto:mcollaku@bankofalbania.org" TargetMode="External"/><Relationship Id="rId12" Type="http://schemas.openxmlformats.org/officeDocument/2006/relationships/hyperlink" Target="mailto:public@bankofalban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tistics@bankofalban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ankofalbania.org/Statistics/Statistical_release_calendar/" TargetMode="External"/><Relationship Id="rId4" Type="http://schemas.openxmlformats.org/officeDocument/2006/relationships/webSettings" Target="webSettings.xml"/><Relationship Id="rId9" Type="http://schemas.openxmlformats.org/officeDocument/2006/relationships/hyperlink" Target="http://www.instat.gov.al/media/3972/law-no17-2018-on-official-statistics.pdf" TargetMode="External"/><Relationship Id="rId14" Type="http://schemas.openxmlformats.org/officeDocument/2006/relationships/hyperlink" Target="https://www.bankofalbania.org/Statistics/Financial_account_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1914</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Anxhela Petriti</dc:creator>
  <cp:keywords/>
  <dc:description/>
  <cp:lastModifiedBy>Majela Smakaj (Collaku)</cp:lastModifiedBy>
  <cp:revision>4</cp:revision>
  <cp:lastPrinted>2026-01-12T23:32:00Z</cp:lastPrinted>
  <dcterms:created xsi:type="dcterms:W3CDTF">2026-03-19T15:37:00Z</dcterms:created>
  <dcterms:modified xsi:type="dcterms:W3CDTF">2026-04-30T09:50:00Z</dcterms:modified>
</cp:coreProperties>
</file>