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lang w:val="en-GB"/>
        </w:rPr>
        <w:id w:val="883915493"/>
        <w:docPartObj>
          <w:docPartGallery w:val="Cover Pages"/>
          <w:docPartUnique/>
        </w:docPartObj>
      </w:sdtPr>
      <w:sdtEndPr>
        <w:rPr>
          <w:color w:val="auto"/>
        </w:rPr>
      </w:sdtEndPr>
      <w:sdtContent>
        <w:p w14:paraId="54EAC552" w14:textId="06500B28" w:rsidR="00510DA4" w:rsidRPr="0055505C" w:rsidRDefault="006B0E19" w:rsidP="0063566A">
          <w:pPr>
            <w:autoSpaceDE w:val="0"/>
            <w:autoSpaceDN w:val="0"/>
            <w:adjustRightInd w:val="0"/>
            <w:spacing w:after="0" w:line="240" w:lineRule="auto"/>
            <w:ind w:left="2160" w:firstLine="720"/>
            <w:rPr>
              <w:color w:val="5B9BD5" w:themeColor="accent1"/>
              <w:lang w:val="en-GB"/>
            </w:rPr>
          </w:pPr>
          <w:r>
            <w:rPr>
              <w:color w:val="5B9BD5" w:themeColor="accent1"/>
              <w:lang w:val="en-GB"/>
            </w:rPr>
            <w:t xml:space="preserve">     </w:t>
          </w:r>
          <w:r w:rsidR="0063566A" w:rsidRPr="0055505C">
            <w:rPr>
              <w:noProof/>
              <w:color w:val="5B9BD5" w:themeColor="accent1"/>
              <w:lang w:val="sq-AL" w:eastAsia="sq-AL"/>
            </w:rPr>
            <w:drawing>
              <wp:inline distT="0" distB="0" distL="0" distR="0" wp14:anchorId="06682ED1" wp14:editId="65D8B302">
                <wp:extent cx="1905000" cy="1277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9774" cy="1280719"/>
                        </a:xfrm>
                        <a:prstGeom prst="rect">
                          <a:avLst/>
                        </a:prstGeom>
                        <a:noFill/>
                      </pic:spPr>
                    </pic:pic>
                  </a:graphicData>
                </a:graphic>
              </wp:inline>
            </w:drawing>
          </w:r>
          <w:r w:rsidR="0086008E" w:rsidRPr="0055505C">
            <w:rPr>
              <w:color w:val="5B9BD5" w:themeColor="accent1"/>
              <w:lang w:val="en-GB"/>
            </w:rPr>
            <w:t xml:space="preserve"> </w:t>
          </w:r>
        </w:p>
        <w:p w14:paraId="4DA0BE98" w14:textId="77777777" w:rsidR="00510DA4" w:rsidRPr="0055505C" w:rsidRDefault="00510DA4" w:rsidP="00510DA4">
          <w:pPr>
            <w:autoSpaceDE w:val="0"/>
            <w:autoSpaceDN w:val="0"/>
            <w:adjustRightInd w:val="0"/>
            <w:spacing w:after="0" w:line="240" w:lineRule="auto"/>
            <w:jc w:val="center"/>
            <w:rPr>
              <w:color w:val="5B9BD5" w:themeColor="accent1"/>
              <w:lang w:val="en-GB"/>
            </w:rPr>
          </w:pPr>
        </w:p>
        <w:p w14:paraId="2ABCA4F6" w14:textId="77777777" w:rsidR="00510DA4" w:rsidRPr="0055505C" w:rsidRDefault="00510DA4" w:rsidP="00510DA4">
          <w:pPr>
            <w:autoSpaceDE w:val="0"/>
            <w:autoSpaceDN w:val="0"/>
            <w:adjustRightInd w:val="0"/>
            <w:spacing w:after="0" w:line="240" w:lineRule="auto"/>
            <w:jc w:val="center"/>
            <w:rPr>
              <w:color w:val="5B9BD5" w:themeColor="accent1"/>
              <w:lang w:val="en-GB"/>
            </w:rPr>
          </w:pPr>
        </w:p>
        <w:p w14:paraId="22113FBF" w14:textId="77777777" w:rsidR="00510DA4" w:rsidRPr="0055505C" w:rsidRDefault="00510DA4" w:rsidP="00510DA4">
          <w:pPr>
            <w:autoSpaceDE w:val="0"/>
            <w:autoSpaceDN w:val="0"/>
            <w:adjustRightInd w:val="0"/>
            <w:spacing w:after="0" w:line="240" w:lineRule="auto"/>
            <w:jc w:val="center"/>
            <w:rPr>
              <w:color w:val="5B9BD5" w:themeColor="accent1"/>
              <w:lang w:val="en-GB"/>
            </w:rPr>
          </w:pPr>
        </w:p>
        <w:p w14:paraId="0AC735B7" w14:textId="77777777" w:rsidR="00510DA4" w:rsidRPr="0055505C" w:rsidRDefault="00510DA4" w:rsidP="00510DA4">
          <w:pPr>
            <w:autoSpaceDE w:val="0"/>
            <w:autoSpaceDN w:val="0"/>
            <w:adjustRightInd w:val="0"/>
            <w:spacing w:after="0" w:line="240" w:lineRule="auto"/>
            <w:jc w:val="center"/>
            <w:rPr>
              <w:color w:val="5B9BD5" w:themeColor="accent1"/>
              <w:lang w:val="en-GB"/>
            </w:rPr>
          </w:pPr>
        </w:p>
        <w:p w14:paraId="17647138" w14:textId="77777777" w:rsidR="00510DA4" w:rsidRPr="0055505C" w:rsidRDefault="00510DA4" w:rsidP="00510DA4">
          <w:pPr>
            <w:autoSpaceDE w:val="0"/>
            <w:autoSpaceDN w:val="0"/>
            <w:adjustRightInd w:val="0"/>
            <w:spacing w:after="0" w:line="240" w:lineRule="auto"/>
            <w:jc w:val="center"/>
            <w:rPr>
              <w:color w:val="5B9BD5" w:themeColor="accent1"/>
              <w:lang w:val="en-GB"/>
            </w:rPr>
          </w:pPr>
        </w:p>
        <w:p w14:paraId="03582C9E" w14:textId="77777777" w:rsidR="00510DA4" w:rsidRPr="0055505C" w:rsidRDefault="00510DA4" w:rsidP="00510DA4">
          <w:pPr>
            <w:autoSpaceDE w:val="0"/>
            <w:autoSpaceDN w:val="0"/>
            <w:adjustRightInd w:val="0"/>
            <w:spacing w:after="0" w:line="240" w:lineRule="auto"/>
            <w:jc w:val="center"/>
            <w:rPr>
              <w:color w:val="5B9BD5" w:themeColor="accent1"/>
              <w:lang w:val="en-GB"/>
            </w:rPr>
          </w:pPr>
        </w:p>
        <w:p w14:paraId="68B45082" w14:textId="77777777" w:rsidR="00510DA4" w:rsidRPr="0055505C" w:rsidRDefault="00510DA4" w:rsidP="00510DA4">
          <w:pPr>
            <w:autoSpaceDE w:val="0"/>
            <w:autoSpaceDN w:val="0"/>
            <w:adjustRightInd w:val="0"/>
            <w:spacing w:after="0" w:line="240" w:lineRule="auto"/>
            <w:jc w:val="center"/>
            <w:rPr>
              <w:rFonts w:cs="Verdana"/>
              <w:b/>
              <w:bCs/>
              <w:sz w:val="44"/>
              <w:szCs w:val="44"/>
              <w:lang w:val="en-GB"/>
            </w:rPr>
          </w:pPr>
        </w:p>
        <w:p w14:paraId="68818462" w14:textId="77777777" w:rsidR="00510DA4" w:rsidRPr="0055505C" w:rsidRDefault="00E54EF2" w:rsidP="00510DA4">
          <w:pPr>
            <w:autoSpaceDE w:val="0"/>
            <w:autoSpaceDN w:val="0"/>
            <w:adjustRightInd w:val="0"/>
            <w:spacing w:after="0" w:line="240" w:lineRule="auto"/>
            <w:jc w:val="center"/>
            <w:rPr>
              <w:rFonts w:ascii="Verdana" w:hAnsi="Verdana" w:cs="Verdana"/>
              <w:b/>
              <w:bCs/>
              <w:sz w:val="36"/>
              <w:szCs w:val="36"/>
              <w:lang w:val="en-GB"/>
            </w:rPr>
          </w:pPr>
          <w:r w:rsidRPr="0055505C">
            <w:rPr>
              <w:rFonts w:ascii="Verdana" w:hAnsi="Verdana" w:cs="Segoe UI"/>
              <w:b/>
              <w:bCs/>
              <w:sz w:val="36"/>
              <w:szCs w:val="36"/>
              <w:lang w:val="en-GB"/>
            </w:rPr>
            <w:t>FINANCIAL AND BORROWING SITUATION OF ENTERPRISES IN ALBANIA</w:t>
          </w:r>
        </w:p>
        <w:p w14:paraId="4BC098CA" w14:textId="77777777" w:rsidR="00510DA4" w:rsidRPr="0055505C" w:rsidRDefault="00510DA4" w:rsidP="00510DA4">
          <w:pPr>
            <w:autoSpaceDE w:val="0"/>
            <w:autoSpaceDN w:val="0"/>
            <w:adjustRightInd w:val="0"/>
            <w:spacing w:after="0" w:line="240" w:lineRule="auto"/>
            <w:jc w:val="center"/>
            <w:rPr>
              <w:rFonts w:ascii="Verdana" w:hAnsi="Verdana" w:cs="Verdana"/>
              <w:b/>
              <w:bCs/>
              <w:sz w:val="24"/>
              <w:szCs w:val="24"/>
              <w:lang w:val="en-GB"/>
            </w:rPr>
          </w:pPr>
        </w:p>
        <w:p w14:paraId="36B25A85" w14:textId="77777777" w:rsidR="00510DA4" w:rsidRPr="0055505C" w:rsidRDefault="00510DA4" w:rsidP="00510DA4">
          <w:pPr>
            <w:autoSpaceDE w:val="0"/>
            <w:autoSpaceDN w:val="0"/>
            <w:adjustRightInd w:val="0"/>
            <w:spacing w:after="0" w:line="240" w:lineRule="auto"/>
            <w:rPr>
              <w:rFonts w:ascii="Verdana" w:hAnsi="Verdana" w:cs="Verdana"/>
              <w:sz w:val="23"/>
              <w:szCs w:val="23"/>
              <w:lang w:val="en-GB"/>
            </w:rPr>
          </w:pPr>
        </w:p>
        <w:p w14:paraId="734771B0" w14:textId="77777777" w:rsidR="00510DA4" w:rsidRPr="0055505C" w:rsidRDefault="00510DA4" w:rsidP="00510DA4">
          <w:pPr>
            <w:autoSpaceDE w:val="0"/>
            <w:autoSpaceDN w:val="0"/>
            <w:adjustRightInd w:val="0"/>
            <w:spacing w:after="0" w:line="240" w:lineRule="auto"/>
            <w:rPr>
              <w:rFonts w:ascii="Verdana" w:hAnsi="Verdana" w:cs="Verdana"/>
              <w:sz w:val="23"/>
              <w:szCs w:val="23"/>
              <w:lang w:val="en-GB"/>
            </w:rPr>
          </w:pPr>
        </w:p>
        <w:p w14:paraId="16E150D2" w14:textId="77777777" w:rsidR="00510DA4" w:rsidRPr="0055505C" w:rsidRDefault="00510DA4" w:rsidP="00510DA4">
          <w:pPr>
            <w:autoSpaceDE w:val="0"/>
            <w:autoSpaceDN w:val="0"/>
            <w:adjustRightInd w:val="0"/>
            <w:spacing w:after="0" w:line="240" w:lineRule="auto"/>
            <w:jc w:val="center"/>
            <w:rPr>
              <w:rFonts w:ascii="Verdana" w:hAnsi="Verdana" w:cs="Verdana"/>
              <w:sz w:val="23"/>
              <w:szCs w:val="23"/>
              <w:lang w:val="en-GB"/>
            </w:rPr>
          </w:pPr>
        </w:p>
        <w:p w14:paraId="5CE640B5" w14:textId="77777777" w:rsidR="00510DA4" w:rsidRPr="0055505C" w:rsidRDefault="00510DA4" w:rsidP="00DC3F15">
          <w:pPr>
            <w:autoSpaceDE w:val="0"/>
            <w:autoSpaceDN w:val="0"/>
            <w:adjustRightInd w:val="0"/>
            <w:spacing w:after="0" w:line="240" w:lineRule="auto"/>
            <w:rPr>
              <w:rFonts w:ascii="Verdana" w:hAnsi="Verdana" w:cs="Segoe UI"/>
              <w:b/>
              <w:bCs/>
              <w:sz w:val="36"/>
              <w:szCs w:val="36"/>
              <w:lang w:val="en-GB"/>
            </w:rPr>
          </w:pPr>
        </w:p>
        <w:p w14:paraId="084D5758" w14:textId="77777777" w:rsidR="00510DA4" w:rsidRPr="0055505C" w:rsidRDefault="00B50EC2" w:rsidP="00510DA4">
          <w:pPr>
            <w:autoSpaceDE w:val="0"/>
            <w:autoSpaceDN w:val="0"/>
            <w:adjustRightInd w:val="0"/>
            <w:spacing w:after="0" w:line="240" w:lineRule="auto"/>
            <w:jc w:val="center"/>
            <w:rPr>
              <w:rFonts w:ascii="Verdana" w:hAnsi="Verdana" w:cs="Segoe UI"/>
              <w:b/>
              <w:bCs/>
              <w:sz w:val="32"/>
              <w:szCs w:val="32"/>
              <w:lang w:val="en-GB"/>
            </w:rPr>
          </w:pPr>
          <w:r w:rsidRPr="0055505C">
            <w:rPr>
              <w:rFonts w:ascii="Verdana" w:hAnsi="Verdana" w:cs="Segoe UI"/>
              <w:b/>
              <w:bCs/>
              <w:sz w:val="32"/>
              <w:szCs w:val="32"/>
              <w:lang w:val="en-GB"/>
            </w:rPr>
            <w:t>20</w:t>
          </w:r>
          <w:r w:rsidR="009D5024" w:rsidRPr="0055505C">
            <w:rPr>
              <w:rFonts w:ascii="Verdana" w:hAnsi="Verdana" w:cs="Segoe UI"/>
              <w:b/>
              <w:bCs/>
              <w:sz w:val="32"/>
              <w:szCs w:val="32"/>
              <w:lang w:val="en-GB"/>
            </w:rPr>
            <w:t>2</w:t>
          </w:r>
          <w:r w:rsidR="006B72EB" w:rsidRPr="0055505C">
            <w:rPr>
              <w:rFonts w:ascii="Verdana" w:hAnsi="Verdana" w:cs="Segoe UI"/>
              <w:b/>
              <w:bCs/>
              <w:sz w:val="32"/>
              <w:szCs w:val="32"/>
              <w:lang w:val="en-GB"/>
            </w:rPr>
            <w:t>1</w:t>
          </w:r>
          <w:r w:rsidR="00E54EF2" w:rsidRPr="0055505C">
            <w:rPr>
              <w:rFonts w:ascii="Verdana" w:hAnsi="Verdana" w:cs="Segoe UI"/>
              <w:b/>
              <w:bCs/>
              <w:sz w:val="32"/>
              <w:szCs w:val="32"/>
              <w:lang w:val="en-GB"/>
            </w:rPr>
            <w:t xml:space="preserve"> H1</w:t>
          </w:r>
        </w:p>
        <w:p w14:paraId="1A1C7A8D" w14:textId="77777777" w:rsidR="00DC3F15" w:rsidRPr="0055505C" w:rsidRDefault="00DC3F15" w:rsidP="00510DA4">
          <w:pPr>
            <w:autoSpaceDE w:val="0"/>
            <w:autoSpaceDN w:val="0"/>
            <w:adjustRightInd w:val="0"/>
            <w:spacing w:after="0" w:line="240" w:lineRule="auto"/>
            <w:jc w:val="center"/>
            <w:rPr>
              <w:rFonts w:ascii="Verdana" w:hAnsi="Verdana" w:cs="Segoe UI"/>
              <w:b/>
              <w:bCs/>
              <w:sz w:val="36"/>
              <w:szCs w:val="36"/>
              <w:lang w:val="en-GB"/>
            </w:rPr>
          </w:pPr>
        </w:p>
        <w:p w14:paraId="519633CF" w14:textId="77777777" w:rsidR="00AF0D1B" w:rsidRPr="0055505C" w:rsidRDefault="00AF0D1B" w:rsidP="00510DA4">
          <w:pPr>
            <w:autoSpaceDE w:val="0"/>
            <w:autoSpaceDN w:val="0"/>
            <w:adjustRightInd w:val="0"/>
            <w:spacing w:after="0" w:line="240" w:lineRule="auto"/>
            <w:jc w:val="center"/>
            <w:rPr>
              <w:rFonts w:ascii="Verdana" w:hAnsi="Verdana" w:cs="Segoe UI"/>
              <w:b/>
              <w:bCs/>
              <w:sz w:val="24"/>
              <w:szCs w:val="24"/>
              <w:lang w:val="en-GB"/>
            </w:rPr>
          </w:pPr>
        </w:p>
        <w:p w14:paraId="0A4E7C12" w14:textId="77777777" w:rsidR="00510DA4" w:rsidRPr="0055505C" w:rsidRDefault="00510DA4" w:rsidP="00510DA4">
          <w:pPr>
            <w:pStyle w:val="Default"/>
            <w:spacing w:before="240"/>
            <w:jc w:val="both"/>
            <w:rPr>
              <w:rFonts w:ascii="Verdana" w:hAnsi="Verdana" w:cs="Segoe UI"/>
              <w:b/>
              <w:bCs/>
              <w:sz w:val="22"/>
              <w:szCs w:val="22"/>
              <w:lang w:val="en-GB"/>
            </w:rPr>
          </w:pPr>
        </w:p>
        <w:p w14:paraId="7FFA7947" w14:textId="77777777" w:rsidR="00063452" w:rsidRPr="0055505C" w:rsidRDefault="00063452" w:rsidP="00510DA4">
          <w:pPr>
            <w:pStyle w:val="Default"/>
            <w:spacing w:before="240"/>
            <w:jc w:val="both"/>
            <w:rPr>
              <w:rFonts w:ascii="Verdana" w:hAnsi="Verdana" w:cs="Segoe UI"/>
              <w:b/>
              <w:bCs/>
              <w:sz w:val="22"/>
              <w:szCs w:val="22"/>
              <w:lang w:val="en-GB"/>
            </w:rPr>
          </w:pPr>
        </w:p>
        <w:p w14:paraId="470BA895" w14:textId="77777777" w:rsidR="00AF0D1B" w:rsidRPr="0055505C" w:rsidRDefault="00E54EF2" w:rsidP="00AF0D1B">
          <w:pPr>
            <w:autoSpaceDE w:val="0"/>
            <w:autoSpaceDN w:val="0"/>
            <w:adjustRightInd w:val="0"/>
            <w:spacing w:after="0" w:line="240" w:lineRule="auto"/>
            <w:jc w:val="center"/>
            <w:rPr>
              <w:rFonts w:ascii="Verdana" w:hAnsi="Verdana" w:cs="Segoe UI"/>
              <w:b/>
              <w:bCs/>
              <w:sz w:val="24"/>
              <w:szCs w:val="24"/>
              <w:lang w:val="en-GB"/>
            </w:rPr>
          </w:pPr>
          <w:r w:rsidRPr="0055505C">
            <w:rPr>
              <w:rFonts w:ascii="Verdana" w:hAnsi="Verdana" w:cs="Segoe UI"/>
              <w:b/>
              <w:bCs/>
              <w:color w:val="000000"/>
              <w:sz w:val="24"/>
              <w:szCs w:val="24"/>
              <w:lang w:val="en-GB"/>
            </w:rPr>
            <w:t>FINANCIAL STABILITY DEPARTMENT</w:t>
          </w:r>
        </w:p>
        <w:p w14:paraId="254F257C" w14:textId="77777777" w:rsidR="00AF0D1B" w:rsidRPr="0055505C" w:rsidRDefault="00AF0D1B" w:rsidP="00AF0D1B">
          <w:pPr>
            <w:autoSpaceDE w:val="0"/>
            <w:autoSpaceDN w:val="0"/>
            <w:adjustRightInd w:val="0"/>
            <w:spacing w:after="0" w:line="240" w:lineRule="auto"/>
            <w:jc w:val="center"/>
            <w:rPr>
              <w:rFonts w:ascii="Verdana" w:hAnsi="Verdana" w:cs="Segoe UI"/>
              <w:b/>
              <w:bCs/>
              <w:sz w:val="24"/>
              <w:szCs w:val="24"/>
              <w:lang w:val="en-GB"/>
            </w:rPr>
          </w:pPr>
        </w:p>
        <w:p w14:paraId="685DD937" w14:textId="77777777" w:rsidR="00063452" w:rsidRPr="0055505C" w:rsidRDefault="00E54EF2" w:rsidP="00333331">
          <w:pPr>
            <w:autoSpaceDE w:val="0"/>
            <w:autoSpaceDN w:val="0"/>
            <w:adjustRightInd w:val="0"/>
            <w:spacing w:after="0" w:line="240" w:lineRule="auto"/>
            <w:jc w:val="center"/>
            <w:rPr>
              <w:rFonts w:ascii="Verdana" w:hAnsi="Verdana" w:cs="Segoe UI"/>
              <w:b/>
              <w:bCs/>
              <w:sz w:val="24"/>
              <w:szCs w:val="24"/>
              <w:lang w:val="en-GB"/>
            </w:rPr>
          </w:pPr>
          <w:r w:rsidRPr="0055505C">
            <w:rPr>
              <w:rFonts w:ascii="Verdana" w:hAnsi="Verdana" w:cs="Segoe UI"/>
              <w:b/>
              <w:bCs/>
              <w:sz w:val="24"/>
              <w:szCs w:val="24"/>
              <w:lang w:val="en-GB"/>
            </w:rPr>
            <w:t>August</w:t>
          </w:r>
          <w:r w:rsidR="001E240B" w:rsidRPr="0055505C">
            <w:rPr>
              <w:rFonts w:ascii="Verdana" w:hAnsi="Verdana" w:cs="Segoe UI"/>
              <w:b/>
              <w:bCs/>
              <w:sz w:val="24"/>
              <w:szCs w:val="24"/>
              <w:lang w:val="en-GB"/>
            </w:rPr>
            <w:t xml:space="preserve"> </w:t>
          </w:r>
          <w:r w:rsidR="000667EE" w:rsidRPr="0055505C">
            <w:rPr>
              <w:rFonts w:ascii="Verdana" w:hAnsi="Verdana" w:cs="Segoe UI"/>
              <w:b/>
              <w:bCs/>
              <w:sz w:val="24"/>
              <w:szCs w:val="24"/>
              <w:lang w:val="en-GB"/>
            </w:rPr>
            <w:t>2021</w:t>
          </w:r>
          <w:r w:rsidR="00AF0D1B" w:rsidRPr="0055505C">
            <w:rPr>
              <w:rStyle w:val="FootnoteReference"/>
              <w:rFonts w:ascii="Verdana" w:hAnsi="Verdana" w:cs="Segoe UI"/>
              <w:b/>
              <w:bCs/>
              <w:sz w:val="24"/>
              <w:szCs w:val="24"/>
              <w:lang w:val="en-GB"/>
            </w:rPr>
            <w:footnoteReference w:id="1"/>
          </w:r>
        </w:p>
        <w:p w14:paraId="736304A5" w14:textId="77777777" w:rsidR="00E54EF2" w:rsidRPr="0055505C" w:rsidRDefault="00E54EF2" w:rsidP="00333331">
          <w:pPr>
            <w:autoSpaceDE w:val="0"/>
            <w:autoSpaceDN w:val="0"/>
            <w:adjustRightInd w:val="0"/>
            <w:spacing w:after="0" w:line="240" w:lineRule="auto"/>
            <w:jc w:val="center"/>
            <w:rPr>
              <w:rFonts w:ascii="Verdana" w:hAnsi="Verdana" w:cs="Segoe UI"/>
              <w:b/>
              <w:bCs/>
              <w:sz w:val="24"/>
              <w:szCs w:val="24"/>
              <w:lang w:val="en-GB"/>
            </w:rPr>
          </w:pPr>
        </w:p>
        <w:p w14:paraId="38B61CD6" w14:textId="77777777" w:rsidR="00E54EF2" w:rsidRPr="0055505C" w:rsidRDefault="00E54EF2" w:rsidP="00333331">
          <w:pPr>
            <w:autoSpaceDE w:val="0"/>
            <w:autoSpaceDN w:val="0"/>
            <w:adjustRightInd w:val="0"/>
            <w:spacing w:after="0" w:line="240" w:lineRule="auto"/>
            <w:jc w:val="center"/>
            <w:rPr>
              <w:rFonts w:ascii="Verdana" w:hAnsi="Verdana" w:cs="Segoe UI"/>
              <w:b/>
              <w:bCs/>
              <w:sz w:val="24"/>
              <w:szCs w:val="24"/>
              <w:lang w:val="en-GB"/>
            </w:rPr>
          </w:pPr>
        </w:p>
        <w:p w14:paraId="3D7D10FD" w14:textId="77777777" w:rsidR="00E54EF2" w:rsidRPr="0055505C" w:rsidRDefault="00E54EF2" w:rsidP="00333331">
          <w:pPr>
            <w:autoSpaceDE w:val="0"/>
            <w:autoSpaceDN w:val="0"/>
            <w:adjustRightInd w:val="0"/>
            <w:spacing w:after="0" w:line="240" w:lineRule="auto"/>
            <w:jc w:val="center"/>
            <w:rPr>
              <w:rFonts w:ascii="Verdana" w:hAnsi="Verdana" w:cs="Segoe UI"/>
              <w:b/>
              <w:bCs/>
              <w:sz w:val="24"/>
              <w:szCs w:val="24"/>
              <w:lang w:val="en-GB"/>
            </w:rPr>
          </w:pPr>
        </w:p>
        <w:p w14:paraId="02018C2F" w14:textId="77777777" w:rsidR="00184B3D" w:rsidRPr="0055505C" w:rsidRDefault="002A3B24" w:rsidP="00333331">
          <w:pPr>
            <w:autoSpaceDE w:val="0"/>
            <w:autoSpaceDN w:val="0"/>
            <w:adjustRightInd w:val="0"/>
            <w:spacing w:after="0" w:line="240" w:lineRule="auto"/>
            <w:jc w:val="center"/>
            <w:rPr>
              <w:rFonts w:ascii="Verdana" w:hAnsi="Verdana" w:cs="Segoe UI"/>
              <w:b/>
              <w:bCs/>
              <w:sz w:val="24"/>
              <w:szCs w:val="24"/>
              <w:lang w:val="en-GB"/>
            </w:rPr>
          </w:pPr>
        </w:p>
      </w:sdtContent>
    </w:sdt>
    <w:sdt>
      <w:sdtPr>
        <w:rPr>
          <w:rFonts w:ascii="Segoe UI" w:eastAsiaTheme="minorHAnsi" w:hAnsi="Segoe UI" w:cs="Segoe UI"/>
          <w:color w:val="auto"/>
          <w:sz w:val="22"/>
          <w:szCs w:val="22"/>
          <w:lang w:val="en-GB"/>
        </w:rPr>
        <w:id w:val="1152103328"/>
        <w:docPartObj>
          <w:docPartGallery w:val="Table of Contents"/>
          <w:docPartUnique/>
        </w:docPartObj>
      </w:sdtPr>
      <w:sdtEndPr>
        <w:rPr>
          <w:rFonts w:eastAsia="MS Mincho"/>
          <w:bCs/>
        </w:rPr>
      </w:sdtEndPr>
      <w:sdtContent>
        <w:p w14:paraId="106BAB7D" w14:textId="77777777" w:rsidR="003A3FA4" w:rsidRPr="0055505C" w:rsidRDefault="00E54EF2" w:rsidP="00E54EF2">
          <w:pPr>
            <w:pStyle w:val="TOCHeading"/>
            <w:rPr>
              <w:rFonts w:ascii="Segoe UI" w:hAnsi="Segoe UI" w:cs="Segoe UI"/>
              <w:b/>
              <w:caps/>
              <w:sz w:val="28"/>
              <w:lang w:val="en-GB"/>
            </w:rPr>
          </w:pPr>
          <w:r w:rsidRPr="0055505C">
            <w:rPr>
              <w:rFonts w:ascii="Segoe UI" w:hAnsi="Segoe UI" w:cs="Segoe UI"/>
              <w:b/>
              <w:caps/>
              <w:sz w:val="28"/>
              <w:lang w:val="en-GB"/>
            </w:rPr>
            <w:t>CONTENTS</w:t>
          </w:r>
        </w:p>
        <w:p w14:paraId="0D9E87AC" w14:textId="77777777" w:rsidR="00E54EF2" w:rsidRPr="0055505C" w:rsidRDefault="00E54EF2" w:rsidP="00E54EF2">
          <w:pPr>
            <w:rPr>
              <w:lang w:val="en-GB"/>
            </w:rPr>
          </w:pPr>
        </w:p>
        <w:p w14:paraId="7EF40630" w14:textId="77777777" w:rsidR="00AA6FB4" w:rsidRPr="00AA6FB4" w:rsidRDefault="00184B3D">
          <w:pPr>
            <w:pStyle w:val="TOC1"/>
            <w:rPr>
              <w:rFonts w:eastAsiaTheme="minorEastAsia"/>
              <w:noProof/>
              <w:lang w:val="sq-AL" w:eastAsia="sq-AL"/>
            </w:rPr>
          </w:pPr>
          <w:r w:rsidRPr="00AA6FB4">
            <w:rPr>
              <w:sz w:val="18"/>
              <w:szCs w:val="20"/>
              <w:lang w:val="en-GB"/>
            </w:rPr>
            <w:fldChar w:fldCharType="begin"/>
          </w:r>
          <w:r w:rsidRPr="00AA6FB4">
            <w:rPr>
              <w:sz w:val="18"/>
              <w:szCs w:val="20"/>
              <w:lang w:val="en-GB"/>
            </w:rPr>
            <w:instrText xml:space="preserve"> TOC \o "1-3" \h \z \u </w:instrText>
          </w:r>
          <w:r w:rsidRPr="00AA6FB4">
            <w:rPr>
              <w:sz w:val="18"/>
              <w:szCs w:val="20"/>
              <w:lang w:val="en-GB"/>
            </w:rPr>
            <w:fldChar w:fldCharType="separate"/>
          </w:r>
          <w:hyperlink w:anchor="_Toc86740529" w:history="1">
            <w:r w:rsidR="00AA6FB4" w:rsidRPr="00AA6FB4">
              <w:rPr>
                <w:rStyle w:val="Hyperlink"/>
                <w:rFonts w:ascii="Segoe UI" w:hAnsi="Segoe UI" w:cs="Segoe UI"/>
                <w:noProof/>
                <w:lang w:val="en-GB"/>
              </w:rPr>
              <w:t>Summary of key findings of the Survey</w:t>
            </w:r>
            <w:r w:rsidR="00AA6FB4" w:rsidRPr="00AA6FB4">
              <w:rPr>
                <w:noProof/>
                <w:webHidden/>
              </w:rPr>
              <w:tab/>
            </w:r>
            <w:r w:rsidR="00AA6FB4" w:rsidRPr="00AA6FB4">
              <w:rPr>
                <w:noProof/>
                <w:webHidden/>
              </w:rPr>
              <w:fldChar w:fldCharType="begin"/>
            </w:r>
            <w:r w:rsidR="00AA6FB4" w:rsidRPr="00AA6FB4">
              <w:rPr>
                <w:noProof/>
                <w:webHidden/>
              </w:rPr>
              <w:instrText xml:space="preserve"> PAGEREF _Toc86740529 \h </w:instrText>
            </w:r>
            <w:r w:rsidR="00AA6FB4" w:rsidRPr="00AA6FB4">
              <w:rPr>
                <w:noProof/>
                <w:webHidden/>
              </w:rPr>
            </w:r>
            <w:r w:rsidR="00AA6FB4" w:rsidRPr="00AA6FB4">
              <w:rPr>
                <w:noProof/>
                <w:webHidden/>
              </w:rPr>
              <w:fldChar w:fldCharType="separate"/>
            </w:r>
            <w:r w:rsidR="00AA6FB4">
              <w:rPr>
                <w:noProof/>
                <w:webHidden/>
              </w:rPr>
              <w:t>2</w:t>
            </w:r>
            <w:r w:rsidR="00AA6FB4" w:rsidRPr="00AA6FB4">
              <w:rPr>
                <w:noProof/>
                <w:webHidden/>
              </w:rPr>
              <w:fldChar w:fldCharType="end"/>
            </w:r>
          </w:hyperlink>
        </w:p>
        <w:p w14:paraId="729E5B24" w14:textId="77777777" w:rsidR="00AA6FB4" w:rsidRPr="00AA6FB4" w:rsidRDefault="002A3B24">
          <w:pPr>
            <w:pStyle w:val="TOC2"/>
            <w:tabs>
              <w:tab w:val="right" w:leader="dot" w:pos="9350"/>
            </w:tabs>
            <w:rPr>
              <w:rFonts w:eastAsiaTheme="minorEastAsia"/>
              <w:noProof/>
              <w:lang w:val="sq-AL" w:eastAsia="sq-AL"/>
            </w:rPr>
          </w:pPr>
          <w:hyperlink w:anchor="_Toc86740530" w:history="1">
            <w:r w:rsidR="00AA6FB4" w:rsidRPr="00AA6FB4">
              <w:rPr>
                <w:rStyle w:val="Hyperlink"/>
                <w:rFonts w:ascii="Segoe UI" w:hAnsi="Segoe UI" w:cs="Segoe UI"/>
                <w:noProof/>
                <w:lang w:val="en-GB"/>
              </w:rPr>
              <w:t>1. Activity’s main characteristics</w:t>
            </w:r>
            <w:r w:rsidR="00AA6FB4" w:rsidRPr="00AA6FB4">
              <w:rPr>
                <w:noProof/>
                <w:webHidden/>
              </w:rPr>
              <w:tab/>
            </w:r>
            <w:r w:rsidR="00AA6FB4" w:rsidRPr="00AA6FB4">
              <w:rPr>
                <w:noProof/>
                <w:webHidden/>
              </w:rPr>
              <w:fldChar w:fldCharType="begin"/>
            </w:r>
            <w:r w:rsidR="00AA6FB4" w:rsidRPr="00AA6FB4">
              <w:rPr>
                <w:noProof/>
                <w:webHidden/>
              </w:rPr>
              <w:instrText xml:space="preserve"> PAGEREF _Toc86740530 \h </w:instrText>
            </w:r>
            <w:r w:rsidR="00AA6FB4" w:rsidRPr="00AA6FB4">
              <w:rPr>
                <w:noProof/>
                <w:webHidden/>
              </w:rPr>
            </w:r>
            <w:r w:rsidR="00AA6FB4" w:rsidRPr="00AA6FB4">
              <w:rPr>
                <w:noProof/>
                <w:webHidden/>
              </w:rPr>
              <w:fldChar w:fldCharType="separate"/>
            </w:r>
            <w:r w:rsidR="00AA6FB4">
              <w:rPr>
                <w:noProof/>
                <w:webHidden/>
              </w:rPr>
              <w:t>4</w:t>
            </w:r>
            <w:r w:rsidR="00AA6FB4" w:rsidRPr="00AA6FB4">
              <w:rPr>
                <w:noProof/>
                <w:webHidden/>
              </w:rPr>
              <w:fldChar w:fldCharType="end"/>
            </w:r>
          </w:hyperlink>
        </w:p>
        <w:p w14:paraId="401B7016" w14:textId="77777777" w:rsidR="00AA6FB4" w:rsidRPr="00AA6FB4" w:rsidRDefault="002A3B24">
          <w:pPr>
            <w:pStyle w:val="TOC2"/>
            <w:tabs>
              <w:tab w:val="right" w:leader="dot" w:pos="9350"/>
            </w:tabs>
            <w:rPr>
              <w:rFonts w:eastAsiaTheme="minorEastAsia"/>
              <w:noProof/>
              <w:lang w:val="sq-AL" w:eastAsia="sq-AL"/>
            </w:rPr>
          </w:pPr>
          <w:hyperlink w:anchor="_Toc86740531" w:history="1">
            <w:r w:rsidR="00AA6FB4" w:rsidRPr="00AA6FB4">
              <w:rPr>
                <w:rStyle w:val="Hyperlink"/>
                <w:rFonts w:ascii="Segoe UI" w:hAnsi="Segoe UI" w:cs="Segoe UI"/>
                <w:noProof/>
                <w:lang w:val="en-GB"/>
              </w:rPr>
              <w:t>2. Financial performance of enterprises and the presence of debt</w:t>
            </w:r>
            <w:r w:rsidR="00AA6FB4" w:rsidRPr="00AA6FB4">
              <w:rPr>
                <w:noProof/>
                <w:webHidden/>
              </w:rPr>
              <w:tab/>
            </w:r>
            <w:r w:rsidR="00AA6FB4" w:rsidRPr="00AA6FB4">
              <w:rPr>
                <w:noProof/>
                <w:webHidden/>
              </w:rPr>
              <w:fldChar w:fldCharType="begin"/>
            </w:r>
            <w:r w:rsidR="00AA6FB4" w:rsidRPr="00AA6FB4">
              <w:rPr>
                <w:noProof/>
                <w:webHidden/>
              </w:rPr>
              <w:instrText xml:space="preserve"> PAGEREF _Toc86740531 \h </w:instrText>
            </w:r>
            <w:r w:rsidR="00AA6FB4" w:rsidRPr="00AA6FB4">
              <w:rPr>
                <w:noProof/>
                <w:webHidden/>
              </w:rPr>
            </w:r>
            <w:r w:rsidR="00AA6FB4" w:rsidRPr="00AA6FB4">
              <w:rPr>
                <w:noProof/>
                <w:webHidden/>
              </w:rPr>
              <w:fldChar w:fldCharType="separate"/>
            </w:r>
            <w:r w:rsidR="00AA6FB4">
              <w:rPr>
                <w:noProof/>
                <w:webHidden/>
              </w:rPr>
              <w:t>7</w:t>
            </w:r>
            <w:r w:rsidR="00AA6FB4" w:rsidRPr="00AA6FB4">
              <w:rPr>
                <w:noProof/>
                <w:webHidden/>
              </w:rPr>
              <w:fldChar w:fldCharType="end"/>
            </w:r>
          </w:hyperlink>
        </w:p>
        <w:p w14:paraId="77A7C724" w14:textId="77777777" w:rsidR="00AA6FB4" w:rsidRPr="00AA6FB4" w:rsidRDefault="002A3B24">
          <w:pPr>
            <w:pStyle w:val="TOC2"/>
            <w:tabs>
              <w:tab w:val="right" w:leader="dot" w:pos="9350"/>
            </w:tabs>
            <w:rPr>
              <w:rFonts w:eastAsiaTheme="minorEastAsia"/>
              <w:noProof/>
              <w:lang w:val="sq-AL" w:eastAsia="sq-AL"/>
            </w:rPr>
          </w:pPr>
          <w:hyperlink w:anchor="_Toc86740532" w:history="1">
            <w:r w:rsidR="00AA6FB4" w:rsidRPr="00AA6FB4">
              <w:rPr>
                <w:rStyle w:val="Hyperlink"/>
                <w:rFonts w:ascii="Segoe UI" w:hAnsi="Segoe UI" w:cs="Segoe UI"/>
                <w:noProof/>
                <w:lang w:val="en-GB"/>
              </w:rPr>
              <w:t>3. Characteristics of enterprise borrowing</w:t>
            </w:r>
            <w:r w:rsidR="00AA6FB4" w:rsidRPr="00AA6FB4">
              <w:rPr>
                <w:noProof/>
                <w:webHidden/>
              </w:rPr>
              <w:tab/>
            </w:r>
            <w:r w:rsidR="00AA6FB4" w:rsidRPr="00AA6FB4">
              <w:rPr>
                <w:noProof/>
                <w:webHidden/>
              </w:rPr>
              <w:fldChar w:fldCharType="begin"/>
            </w:r>
            <w:r w:rsidR="00AA6FB4" w:rsidRPr="00AA6FB4">
              <w:rPr>
                <w:noProof/>
                <w:webHidden/>
              </w:rPr>
              <w:instrText xml:space="preserve"> PAGEREF _Toc86740532 \h </w:instrText>
            </w:r>
            <w:r w:rsidR="00AA6FB4" w:rsidRPr="00AA6FB4">
              <w:rPr>
                <w:noProof/>
                <w:webHidden/>
              </w:rPr>
            </w:r>
            <w:r w:rsidR="00AA6FB4" w:rsidRPr="00AA6FB4">
              <w:rPr>
                <w:noProof/>
                <w:webHidden/>
              </w:rPr>
              <w:fldChar w:fldCharType="separate"/>
            </w:r>
            <w:r w:rsidR="00AA6FB4">
              <w:rPr>
                <w:noProof/>
                <w:webHidden/>
              </w:rPr>
              <w:t>12</w:t>
            </w:r>
            <w:r w:rsidR="00AA6FB4" w:rsidRPr="00AA6FB4">
              <w:rPr>
                <w:noProof/>
                <w:webHidden/>
              </w:rPr>
              <w:fldChar w:fldCharType="end"/>
            </w:r>
          </w:hyperlink>
        </w:p>
        <w:p w14:paraId="7A8FB765" w14:textId="77777777" w:rsidR="00AA6FB4" w:rsidRPr="00AA6FB4" w:rsidRDefault="002A3B24">
          <w:pPr>
            <w:pStyle w:val="TOC2"/>
            <w:tabs>
              <w:tab w:val="right" w:leader="dot" w:pos="9350"/>
            </w:tabs>
            <w:rPr>
              <w:rFonts w:eastAsiaTheme="minorEastAsia"/>
              <w:noProof/>
              <w:lang w:val="sq-AL" w:eastAsia="sq-AL"/>
            </w:rPr>
          </w:pPr>
          <w:hyperlink w:anchor="_Toc86740533" w:history="1">
            <w:r w:rsidR="00AA6FB4" w:rsidRPr="00AA6FB4">
              <w:rPr>
                <w:rStyle w:val="Hyperlink"/>
                <w:rFonts w:ascii="Segoe UI" w:hAnsi="Segoe UI" w:cs="Segoe UI"/>
                <w:noProof/>
                <w:lang w:val="en-GB"/>
              </w:rPr>
              <w:t>4. Debt structure</w:t>
            </w:r>
            <w:r w:rsidR="00AA6FB4" w:rsidRPr="00AA6FB4">
              <w:rPr>
                <w:noProof/>
                <w:webHidden/>
              </w:rPr>
              <w:tab/>
            </w:r>
            <w:r w:rsidR="00AA6FB4" w:rsidRPr="00AA6FB4">
              <w:rPr>
                <w:noProof/>
                <w:webHidden/>
              </w:rPr>
              <w:fldChar w:fldCharType="begin"/>
            </w:r>
            <w:r w:rsidR="00AA6FB4" w:rsidRPr="00AA6FB4">
              <w:rPr>
                <w:noProof/>
                <w:webHidden/>
              </w:rPr>
              <w:instrText xml:space="preserve"> PAGEREF _Toc86740533 \h </w:instrText>
            </w:r>
            <w:r w:rsidR="00AA6FB4" w:rsidRPr="00AA6FB4">
              <w:rPr>
                <w:noProof/>
                <w:webHidden/>
              </w:rPr>
            </w:r>
            <w:r w:rsidR="00AA6FB4" w:rsidRPr="00AA6FB4">
              <w:rPr>
                <w:noProof/>
                <w:webHidden/>
              </w:rPr>
              <w:fldChar w:fldCharType="separate"/>
            </w:r>
            <w:r w:rsidR="00AA6FB4">
              <w:rPr>
                <w:noProof/>
                <w:webHidden/>
              </w:rPr>
              <w:t>14</w:t>
            </w:r>
            <w:r w:rsidR="00AA6FB4" w:rsidRPr="00AA6FB4">
              <w:rPr>
                <w:noProof/>
                <w:webHidden/>
              </w:rPr>
              <w:fldChar w:fldCharType="end"/>
            </w:r>
          </w:hyperlink>
        </w:p>
        <w:p w14:paraId="767B9FB0" w14:textId="77777777" w:rsidR="00AA6FB4" w:rsidRPr="00AA6FB4" w:rsidRDefault="002A3B24">
          <w:pPr>
            <w:pStyle w:val="TOC2"/>
            <w:tabs>
              <w:tab w:val="right" w:leader="dot" w:pos="9350"/>
            </w:tabs>
            <w:rPr>
              <w:rFonts w:eastAsiaTheme="minorEastAsia"/>
              <w:noProof/>
              <w:lang w:val="sq-AL" w:eastAsia="sq-AL"/>
            </w:rPr>
          </w:pPr>
          <w:hyperlink w:anchor="_Toc86740534" w:history="1">
            <w:r w:rsidR="00AA6FB4" w:rsidRPr="00AA6FB4">
              <w:rPr>
                <w:rStyle w:val="Hyperlink"/>
                <w:rFonts w:ascii="Segoe UI" w:hAnsi="Segoe UI" w:cs="Segoe UI"/>
                <w:noProof/>
                <w:lang w:val="en-GB"/>
              </w:rPr>
              <w:t>5. The debt burden</w:t>
            </w:r>
            <w:r w:rsidR="00AA6FB4" w:rsidRPr="00AA6FB4">
              <w:rPr>
                <w:noProof/>
                <w:webHidden/>
              </w:rPr>
              <w:tab/>
            </w:r>
            <w:r w:rsidR="00AA6FB4" w:rsidRPr="00AA6FB4">
              <w:rPr>
                <w:noProof/>
                <w:webHidden/>
              </w:rPr>
              <w:fldChar w:fldCharType="begin"/>
            </w:r>
            <w:r w:rsidR="00AA6FB4" w:rsidRPr="00AA6FB4">
              <w:rPr>
                <w:noProof/>
                <w:webHidden/>
              </w:rPr>
              <w:instrText xml:space="preserve"> PAGEREF _Toc86740534 \h </w:instrText>
            </w:r>
            <w:r w:rsidR="00AA6FB4" w:rsidRPr="00AA6FB4">
              <w:rPr>
                <w:noProof/>
                <w:webHidden/>
              </w:rPr>
            </w:r>
            <w:r w:rsidR="00AA6FB4" w:rsidRPr="00AA6FB4">
              <w:rPr>
                <w:noProof/>
                <w:webHidden/>
              </w:rPr>
              <w:fldChar w:fldCharType="separate"/>
            </w:r>
            <w:r w:rsidR="00AA6FB4">
              <w:rPr>
                <w:noProof/>
                <w:webHidden/>
              </w:rPr>
              <w:t>16</w:t>
            </w:r>
            <w:r w:rsidR="00AA6FB4" w:rsidRPr="00AA6FB4">
              <w:rPr>
                <w:noProof/>
                <w:webHidden/>
              </w:rPr>
              <w:fldChar w:fldCharType="end"/>
            </w:r>
          </w:hyperlink>
        </w:p>
        <w:p w14:paraId="7FAA28D5" w14:textId="77777777" w:rsidR="00AA6FB4" w:rsidRPr="00AA6FB4" w:rsidRDefault="002A3B24">
          <w:pPr>
            <w:pStyle w:val="TOC2"/>
            <w:tabs>
              <w:tab w:val="right" w:leader="dot" w:pos="9350"/>
            </w:tabs>
            <w:rPr>
              <w:rFonts w:eastAsiaTheme="minorEastAsia"/>
              <w:noProof/>
              <w:lang w:val="sq-AL" w:eastAsia="sq-AL"/>
            </w:rPr>
          </w:pPr>
          <w:hyperlink w:anchor="_Toc86740535" w:history="1">
            <w:r w:rsidR="00AA6FB4" w:rsidRPr="00AA6FB4">
              <w:rPr>
                <w:rStyle w:val="Hyperlink"/>
                <w:rFonts w:ascii="Segoe UI" w:hAnsi="Segoe UI" w:cs="Segoe UI"/>
                <w:noProof/>
                <w:lang w:val="en-GB"/>
              </w:rPr>
              <w:t>6. Relations with banks and expectations for the future</w:t>
            </w:r>
            <w:r w:rsidR="00AA6FB4" w:rsidRPr="00AA6FB4">
              <w:rPr>
                <w:noProof/>
                <w:webHidden/>
              </w:rPr>
              <w:tab/>
            </w:r>
            <w:r w:rsidR="00AA6FB4" w:rsidRPr="00AA6FB4">
              <w:rPr>
                <w:noProof/>
                <w:webHidden/>
              </w:rPr>
              <w:fldChar w:fldCharType="begin"/>
            </w:r>
            <w:r w:rsidR="00AA6FB4" w:rsidRPr="00AA6FB4">
              <w:rPr>
                <w:noProof/>
                <w:webHidden/>
              </w:rPr>
              <w:instrText xml:space="preserve"> PAGEREF _Toc86740535 \h </w:instrText>
            </w:r>
            <w:r w:rsidR="00AA6FB4" w:rsidRPr="00AA6FB4">
              <w:rPr>
                <w:noProof/>
                <w:webHidden/>
              </w:rPr>
            </w:r>
            <w:r w:rsidR="00AA6FB4" w:rsidRPr="00AA6FB4">
              <w:rPr>
                <w:noProof/>
                <w:webHidden/>
              </w:rPr>
              <w:fldChar w:fldCharType="separate"/>
            </w:r>
            <w:r w:rsidR="00AA6FB4">
              <w:rPr>
                <w:noProof/>
                <w:webHidden/>
              </w:rPr>
              <w:t>19</w:t>
            </w:r>
            <w:r w:rsidR="00AA6FB4" w:rsidRPr="00AA6FB4">
              <w:rPr>
                <w:noProof/>
                <w:webHidden/>
              </w:rPr>
              <w:fldChar w:fldCharType="end"/>
            </w:r>
          </w:hyperlink>
        </w:p>
        <w:p w14:paraId="0C3416E2" w14:textId="77777777" w:rsidR="008747AA" w:rsidRPr="0055505C" w:rsidRDefault="00184B3D" w:rsidP="007D3F67">
          <w:pPr>
            <w:rPr>
              <w:rFonts w:ascii="Segoe UI" w:hAnsi="Segoe UI" w:cs="Segoe UI"/>
              <w:lang w:val="en-GB"/>
            </w:rPr>
          </w:pPr>
          <w:r w:rsidRPr="00AA6FB4">
            <w:rPr>
              <w:rFonts w:ascii="Segoe UI" w:hAnsi="Segoe UI" w:cs="Segoe UI"/>
              <w:bCs/>
              <w:sz w:val="18"/>
              <w:szCs w:val="20"/>
              <w:lang w:val="en-GB"/>
            </w:rPr>
            <w:fldChar w:fldCharType="end"/>
          </w:r>
        </w:p>
      </w:sdtContent>
    </w:sdt>
    <w:p w14:paraId="455EA096" w14:textId="77777777" w:rsidR="000C125C" w:rsidRPr="0055505C" w:rsidRDefault="000C125C" w:rsidP="008747AA">
      <w:pPr>
        <w:rPr>
          <w:lang w:val="en-GB"/>
        </w:rPr>
      </w:pPr>
    </w:p>
    <w:p w14:paraId="5A437514" w14:textId="77777777" w:rsidR="008B5C96" w:rsidRPr="0055505C" w:rsidRDefault="008B5C96" w:rsidP="008747AA">
      <w:pPr>
        <w:rPr>
          <w:lang w:val="en-GB"/>
        </w:rPr>
      </w:pPr>
    </w:p>
    <w:p w14:paraId="68EF7141" w14:textId="77777777" w:rsidR="003D565C" w:rsidRPr="0055505C" w:rsidRDefault="003D565C" w:rsidP="008747AA">
      <w:pPr>
        <w:rPr>
          <w:lang w:val="en-GB"/>
        </w:rPr>
      </w:pPr>
    </w:p>
    <w:p w14:paraId="44D8C785" w14:textId="77777777" w:rsidR="008A490C" w:rsidRPr="0055505C" w:rsidRDefault="008A490C" w:rsidP="008747AA">
      <w:pPr>
        <w:rPr>
          <w:lang w:val="en-GB"/>
        </w:rPr>
      </w:pPr>
    </w:p>
    <w:p w14:paraId="4B6B0B4A" w14:textId="77777777" w:rsidR="008A490C" w:rsidRPr="0055505C" w:rsidRDefault="008A490C" w:rsidP="008747AA">
      <w:pPr>
        <w:rPr>
          <w:lang w:val="en-GB"/>
        </w:rPr>
      </w:pPr>
    </w:p>
    <w:p w14:paraId="649CE4C8" w14:textId="77777777" w:rsidR="008A490C" w:rsidRPr="0055505C" w:rsidRDefault="008A490C" w:rsidP="008747AA">
      <w:pPr>
        <w:rPr>
          <w:lang w:val="en-GB"/>
        </w:rPr>
      </w:pPr>
    </w:p>
    <w:p w14:paraId="7201B0C2" w14:textId="77777777" w:rsidR="008A490C" w:rsidRPr="0055505C" w:rsidRDefault="008A490C" w:rsidP="008747AA">
      <w:pPr>
        <w:rPr>
          <w:lang w:val="en-GB"/>
        </w:rPr>
      </w:pPr>
    </w:p>
    <w:p w14:paraId="45E6F617" w14:textId="77777777" w:rsidR="008A490C" w:rsidRPr="0055505C" w:rsidRDefault="008A490C" w:rsidP="008747AA">
      <w:pPr>
        <w:rPr>
          <w:lang w:val="en-GB"/>
        </w:rPr>
      </w:pPr>
    </w:p>
    <w:p w14:paraId="487BB4AF" w14:textId="77777777" w:rsidR="008A490C" w:rsidRPr="0055505C" w:rsidRDefault="008A490C" w:rsidP="008747AA">
      <w:pPr>
        <w:rPr>
          <w:lang w:val="en-GB"/>
        </w:rPr>
      </w:pPr>
    </w:p>
    <w:p w14:paraId="4CCF7FBB" w14:textId="77777777" w:rsidR="008A490C" w:rsidRPr="0055505C" w:rsidRDefault="008A490C" w:rsidP="008747AA">
      <w:pPr>
        <w:rPr>
          <w:lang w:val="en-GB"/>
        </w:rPr>
      </w:pPr>
    </w:p>
    <w:p w14:paraId="4F6400D3" w14:textId="77777777" w:rsidR="008A490C" w:rsidRPr="0055505C" w:rsidRDefault="008A490C" w:rsidP="008747AA">
      <w:pPr>
        <w:rPr>
          <w:lang w:val="en-GB"/>
        </w:rPr>
      </w:pPr>
    </w:p>
    <w:p w14:paraId="4A807AF7" w14:textId="77777777" w:rsidR="008A490C" w:rsidRPr="0055505C" w:rsidRDefault="008A490C" w:rsidP="008747AA">
      <w:pPr>
        <w:rPr>
          <w:lang w:val="en-GB"/>
        </w:rPr>
      </w:pPr>
    </w:p>
    <w:p w14:paraId="3DFA272E" w14:textId="77777777" w:rsidR="008A490C" w:rsidRPr="0055505C" w:rsidRDefault="008A490C" w:rsidP="008747AA">
      <w:pPr>
        <w:rPr>
          <w:lang w:val="en-GB"/>
        </w:rPr>
      </w:pPr>
    </w:p>
    <w:p w14:paraId="40BDD432" w14:textId="77777777" w:rsidR="008A490C" w:rsidRPr="0055505C" w:rsidRDefault="008A490C" w:rsidP="008747AA">
      <w:pPr>
        <w:rPr>
          <w:lang w:val="en-GB"/>
        </w:rPr>
      </w:pPr>
    </w:p>
    <w:p w14:paraId="4D825CC0" w14:textId="77777777" w:rsidR="008A490C" w:rsidRPr="0055505C" w:rsidRDefault="008A490C" w:rsidP="008747AA">
      <w:pPr>
        <w:rPr>
          <w:lang w:val="en-GB"/>
        </w:rPr>
      </w:pPr>
    </w:p>
    <w:p w14:paraId="1D2D22BF" w14:textId="77777777" w:rsidR="008A490C" w:rsidRPr="0055505C" w:rsidRDefault="008A490C" w:rsidP="008747AA">
      <w:pPr>
        <w:rPr>
          <w:lang w:val="en-GB"/>
        </w:rPr>
      </w:pPr>
    </w:p>
    <w:p w14:paraId="679AA990" w14:textId="77777777" w:rsidR="00674856" w:rsidRPr="0055505C" w:rsidRDefault="00674856" w:rsidP="008747AA">
      <w:pPr>
        <w:rPr>
          <w:lang w:val="en-GB"/>
        </w:rPr>
      </w:pPr>
    </w:p>
    <w:p w14:paraId="3367F1A6" w14:textId="77777777" w:rsidR="008A490C" w:rsidRPr="0055505C" w:rsidRDefault="008A490C" w:rsidP="008747AA">
      <w:pPr>
        <w:rPr>
          <w:lang w:val="en-GB"/>
        </w:rPr>
      </w:pPr>
    </w:p>
    <w:p w14:paraId="78487AFE" w14:textId="77777777" w:rsidR="00FE4EF3" w:rsidRPr="0055505C" w:rsidRDefault="00FE4EF3" w:rsidP="00FE4EF3">
      <w:pPr>
        <w:rPr>
          <w:lang w:val="en-GB"/>
        </w:rPr>
      </w:pPr>
      <w:bookmarkStart w:id="0" w:name="_Toc525892405"/>
    </w:p>
    <w:tbl>
      <w:tblPr>
        <w:tblpPr w:leftFromText="180" w:rightFromText="180" w:vertAnchor="text" w:tblpX="108" w:tblpY="1"/>
        <w:tblOverlap w:val="never"/>
        <w:tblW w:w="0" w:type="auto"/>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shd w:val="clear" w:color="auto" w:fill="DEEAF6" w:themeFill="accent1" w:themeFillTint="33"/>
        <w:tblLook w:val="04A0" w:firstRow="1" w:lastRow="0" w:firstColumn="1" w:lastColumn="0" w:noHBand="0" w:noVBand="1"/>
      </w:tblPr>
      <w:tblGrid>
        <w:gridCol w:w="9330"/>
      </w:tblGrid>
      <w:tr w:rsidR="009D42F1" w:rsidRPr="0055505C" w14:paraId="64E03453" w14:textId="77777777" w:rsidTr="00F07316">
        <w:trPr>
          <w:trHeight w:val="690"/>
        </w:trPr>
        <w:tc>
          <w:tcPr>
            <w:tcW w:w="9330" w:type="dxa"/>
            <w:shd w:val="clear" w:color="auto" w:fill="DEEAF6" w:themeFill="accent1" w:themeFillTint="33"/>
          </w:tcPr>
          <w:p w14:paraId="0FA355E4" w14:textId="77777777" w:rsidR="00CD113A" w:rsidRPr="0055505C" w:rsidRDefault="00CD113A" w:rsidP="00C300F1">
            <w:pPr>
              <w:pStyle w:val="Heading1"/>
              <w:spacing w:before="0" w:line="240" w:lineRule="auto"/>
              <w:rPr>
                <w:sz w:val="24"/>
                <w:lang w:val="en-GB"/>
              </w:rPr>
            </w:pPr>
          </w:p>
          <w:p w14:paraId="0822C9CC" w14:textId="77777777" w:rsidR="009D42F1" w:rsidRPr="0055505C" w:rsidRDefault="00CD113A" w:rsidP="00C300F1">
            <w:pPr>
              <w:pStyle w:val="Heading1"/>
              <w:spacing w:before="0" w:line="240" w:lineRule="auto"/>
              <w:rPr>
                <w:rFonts w:ascii="Segoe UI" w:hAnsi="Segoe UI" w:cs="Segoe UI"/>
                <w:b/>
                <w:sz w:val="28"/>
                <w:szCs w:val="28"/>
                <w:lang w:val="en-GB"/>
              </w:rPr>
            </w:pPr>
            <w:r w:rsidRPr="0055505C">
              <w:rPr>
                <w:rFonts w:ascii="Segoe UI" w:hAnsi="Segoe UI" w:cs="Segoe UI"/>
                <w:b/>
                <w:sz w:val="28"/>
                <w:szCs w:val="28"/>
                <w:lang w:val="en-GB"/>
              </w:rPr>
              <w:t xml:space="preserve">                  </w:t>
            </w:r>
            <w:r w:rsidR="00844944" w:rsidRPr="0055505C">
              <w:rPr>
                <w:rFonts w:asciiTheme="minorHAnsi" w:eastAsia="MS Mincho" w:hAnsiTheme="minorHAnsi" w:cstheme="minorBidi"/>
                <w:color w:val="auto"/>
                <w:sz w:val="22"/>
                <w:szCs w:val="22"/>
                <w:lang w:val="en-GB"/>
              </w:rPr>
              <w:t xml:space="preserve"> </w:t>
            </w:r>
            <w:bookmarkStart w:id="1" w:name="_Toc86740529"/>
            <w:r w:rsidR="00844944" w:rsidRPr="0055505C">
              <w:rPr>
                <w:rFonts w:ascii="Segoe UI" w:hAnsi="Segoe UI" w:cs="Segoe UI"/>
                <w:b/>
                <w:sz w:val="28"/>
                <w:szCs w:val="28"/>
                <w:lang w:val="en-GB"/>
              </w:rPr>
              <w:t>Summary of key findings of the Survey</w:t>
            </w:r>
            <w:bookmarkEnd w:id="1"/>
          </w:p>
          <w:p w14:paraId="39A452E7" w14:textId="77777777" w:rsidR="009D42F1" w:rsidRPr="0055505C" w:rsidRDefault="009D42F1" w:rsidP="00C300F1">
            <w:pPr>
              <w:spacing w:after="0" w:line="240" w:lineRule="auto"/>
              <w:rPr>
                <w:rFonts w:ascii="Segoe UI" w:hAnsi="Segoe UI" w:cs="Segoe UI"/>
                <w:lang w:val="en-GB"/>
              </w:rPr>
            </w:pPr>
          </w:p>
          <w:p w14:paraId="700D3FCE" w14:textId="2CC0C3C6" w:rsidR="009D42F1" w:rsidRPr="0055505C" w:rsidRDefault="00844944" w:rsidP="00C300F1">
            <w:pPr>
              <w:spacing w:after="0" w:line="240" w:lineRule="auto"/>
              <w:jc w:val="both"/>
              <w:rPr>
                <w:rFonts w:ascii="Segoe UI" w:hAnsi="Segoe UI" w:cs="Segoe UI"/>
                <w:sz w:val="19"/>
                <w:szCs w:val="19"/>
                <w:lang w:val="en-GB"/>
              </w:rPr>
            </w:pPr>
            <w:r w:rsidRPr="0055505C">
              <w:rPr>
                <w:rFonts w:ascii="Segoe UI" w:hAnsi="Segoe UI" w:cs="Segoe UI"/>
                <w:sz w:val="19"/>
                <w:szCs w:val="19"/>
                <w:lang w:val="en-GB"/>
              </w:rPr>
              <w:t xml:space="preserve">The survey </w:t>
            </w:r>
            <w:r w:rsidR="00754F41" w:rsidRPr="0055505C">
              <w:rPr>
                <w:rFonts w:ascii="Segoe UI" w:hAnsi="Segoe UI" w:cs="Segoe UI"/>
                <w:sz w:val="19"/>
                <w:szCs w:val="19"/>
                <w:lang w:val="en-GB"/>
              </w:rPr>
              <w:t xml:space="preserve">was conducted with </w:t>
            </w:r>
            <w:r w:rsidRPr="0055505C">
              <w:rPr>
                <w:rFonts w:ascii="Segoe UI" w:hAnsi="Segoe UI" w:cs="Segoe UI"/>
                <w:sz w:val="19"/>
                <w:szCs w:val="19"/>
                <w:lang w:val="en-GB"/>
              </w:rPr>
              <w:t>a sample o</w:t>
            </w:r>
            <w:r w:rsidR="003F29F6" w:rsidRPr="0055505C">
              <w:rPr>
                <w:rFonts w:ascii="Segoe UI" w:hAnsi="Segoe UI" w:cs="Segoe UI"/>
                <w:sz w:val="19"/>
                <w:szCs w:val="19"/>
                <w:lang w:val="en-GB"/>
              </w:rPr>
              <w:t xml:space="preserve">f 1.374 </w:t>
            </w:r>
            <w:r w:rsidR="00754F41" w:rsidRPr="0055505C">
              <w:rPr>
                <w:rFonts w:ascii="Segoe UI" w:hAnsi="Segoe UI" w:cs="Segoe UI"/>
                <w:sz w:val="19"/>
                <w:szCs w:val="19"/>
                <w:lang w:val="en-GB"/>
              </w:rPr>
              <w:t>enterprises (</w:t>
            </w:r>
            <w:r w:rsidR="003F29F6" w:rsidRPr="0055505C">
              <w:rPr>
                <w:rFonts w:ascii="Segoe UI" w:hAnsi="Segoe UI" w:cs="Segoe UI"/>
                <w:sz w:val="19"/>
                <w:szCs w:val="19"/>
                <w:lang w:val="en-GB"/>
              </w:rPr>
              <w:t xml:space="preserve">small, </w:t>
            </w:r>
            <w:r w:rsidR="00754F41" w:rsidRPr="0055505C">
              <w:rPr>
                <w:rFonts w:ascii="Segoe UI" w:hAnsi="Segoe UI" w:cs="Segoe UI"/>
                <w:sz w:val="19"/>
                <w:szCs w:val="19"/>
                <w:lang w:val="en-GB"/>
              </w:rPr>
              <w:t>medium</w:t>
            </w:r>
            <w:r w:rsidRPr="0055505C">
              <w:rPr>
                <w:rFonts w:ascii="Segoe UI" w:hAnsi="Segoe UI" w:cs="Segoe UI"/>
                <w:sz w:val="19"/>
                <w:szCs w:val="19"/>
                <w:lang w:val="en-GB"/>
              </w:rPr>
              <w:t>-sized</w:t>
            </w:r>
            <w:r w:rsidR="00754F41" w:rsidRPr="0055505C">
              <w:rPr>
                <w:rFonts w:ascii="Segoe UI" w:hAnsi="Segoe UI" w:cs="Segoe UI"/>
                <w:sz w:val="19"/>
                <w:szCs w:val="19"/>
                <w:lang w:val="en-GB"/>
              </w:rPr>
              <w:t xml:space="preserve"> and large</w:t>
            </w:r>
            <w:r w:rsidRPr="0055505C">
              <w:rPr>
                <w:rFonts w:ascii="Segoe UI" w:hAnsi="Segoe UI" w:cs="Segoe UI"/>
                <w:sz w:val="19"/>
                <w:szCs w:val="19"/>
                <w:lang w:val="en-GB"/>
              </w:rPr>
              <w:t xml:space="preserve"> enterprises</w:t>
            </w:r>
            <w:r w:rsidR="00754F41" w:rsidRPr="0055505C">
              <w:rPr>
                <w:rFonts w:ascii="Segoe UI" w:hAnsi="Segoe UI" w:cs="Segoe UI"/>
                <w:sz w:val="19"/>
                <w:szCs w:val="19"/>
                <w:lang w:val="en-GB"/>
              </w:rPr>
              <w:t xml:space="preserve">) across the country, operating in major </w:t>
            </w:r>
            <w:r w:rsidRPr="0055505C">
              <w:rPr>
                <w:rFonts w:ascii="Segoe UI" w:hAnsi="Segoe UI" w:cs="Segoe UI"/>
                <w:sz w:val="19"/>
                <w:szCs w:val="19"/>
                <w:lang w:val="en-GB"/>
              </w:rPr>
              <w:t>sectors of the economy</w:t>
            </w:r>
            <w:r w:rsidR="00754F41" w:rsidRPr="0055505C">
              <w:rPr>
                <w:rFonts w:ascii="Segoe UI" w:hAnsi="Segoe UI" w:cs="Segoe UI"/>
                <w:sz w:val="19"/>
                <w:szCs w:val="19"/>
                <w:lang w:val="en-GB"/>
              </w:rPr>
              <w:t>.</w:t>
            </w:r>
            <w:r w:rsidR="006B0E19">
              <w:rPr>
                <w:rFonts w:ascii="Segoe UI" w:hAnsi="Segoe UI" w:cs="Segoe UI"/>
                <w:sz w:val="19"/>
                <w:szCs w:val="19"/>
                <w:lang w:val="en-GB"/>
              </w:rPr>
              <w:t xml:space="preserve"> </w:t>
            </w:r>
            <w:r w:rsidR="00754F41" w:rsidRPr="0055505C">
              <w:rPr>
                <w:rFonts w:ascii="Segoe UI" w:hAnsi="Segoe UI" w:cs="Segoe UI"/>
                <w:sz w:val="19"/>
                <w:szCs w:val="19"/>
                <w:lang w:val="en-GB"/>
              </w:rPr>
              <w:t>A</w:t>
            </w:r>
            <w:r w:rsidRPr="0055505C">
              <w:rPr>
                <w:rFonts w:ascii="Segoe UI" w:hAnsi="Segoe UI" w:cs="Segoe UI"/>
                <w:sz w:val="19"/>
                <w:szCs w:val="19"/>
                <w:lang w:val="en-GB"/>
              </w:rPr>
              <w:t>round 82</w:t>
            </w:r>
            <w:r w:rsidR="00754F41" w:rsidRPr="0055505C">
              <w:rPr>
                <w:rFonts w:ascii="Segoe UI" w:hAnsi="Segoe UI" w:cs="Segoe UI"/>
                <w:sz w:val="19"/>
                <w:szCs w:val="19"/>
                <w:lang w:val="en-GB"/>
              </w:rPr>
              <w:t xml:space="preserve">% of the total of the surveyed enterprises </w:t>
            </w:r>
            <w:r w:rsidRPr="0055505C">
              <w:rPr>
                <w:rFonts w:ascii="Segoe UI" w:hAnsi="Segoe UI" w:cs="Segoe UI"/>
                <w:sz w:val="19"/>
                <w:szCs w:val="19"/>
                <w:lang w:val="en-GB"/>
              </w:rPr>
              <w:t xml:space="preserve">responded </w:t>
            </w:r>
            <w:r w:rsidR="00754F41" w:rsidRPr="0055505C">
              <w:rPr>
                <w:rFonts w:ascii="Segoe UI" w:hAnsi="Segoe UI" w:cs="Segoe UI"/>
                <w:sz w:val="19"/>
                <w:szCs w:val="19"/>
                <w:lang w:val="en-GB"/>
              </w:rPr>
              <w:t xml:space="preserve">to the questions in the </w:t>
            </w:r>
            <w:r w:rsidR="0055505C" w:rsidRPr="0055505C">
              <w:rPr>
                <w:rFonts w:ascii="Segoe UI" w:hAnsi="Segoe UI" w:cs="Segoe UI"/>
                <w:sz w:val="19"/>
                <w:szCs w:val="19"/>
                <w:lang w:val="en-GB"/>
              </w:rPr>
              <w:t>questionnaire</w:t>
            </w:r>
            <w:r w:rsidR="00754F41" w:rsidRPr="0055505C">
              <w:rPr>
                <w:rFonts w:ascii="Segoe UI" w:hAnsi="Segoe UI" w:cs="Segoe UI"/>
                <w:sz w:val="19"/>
                <w:szCs w:val="19"/>
                <w:lang w:val="en-GB"/>
              </w:rPr>
              <w:t xml:space="preserve">, </w:t>
            </w:r>
            <w:r w:rsidRPr="0055505C">
              <w:rPr>
                <w:rFonts w:ascii="Segoe UI" w:hAnsi="Segoe UI" w:cs="Segoe UI"/>
                <w:sz w:val="19"/>
                <w:szCs w:val="19"/>
                <w:lang w:val="en-GB"/>
              </w:rPr>
              <w:t>completely or partially</w:t>
            </w:r>
            <w:r w:rsidR="00754F41" w:rsidRPr="0055505C">
              <w:rPr>
                <w:rFonts w:ascii="Segoe UI" w:hAnsi="Segoe UI" w:cs="Segoe UI"/>
                <w:sz w:val="19"/>
                <w:szCs w:val="19"/>
                <w:lang w:val="en-GB"/>
              </w:rPr>
              <w:t>.</w:t>
            </w:r>
            <w:r w:rsidRPr="0055505C">
              <w:rPr>
                <w:rFonts w:ascii="Segoe UI" w:hAnsi="Segoe UI" w:cs="Segoe UI"/>
                <w:sz w:val="19"/>
                <w:szCs w:val="19"/>
                <w:lang w:val="en-GB"/>
              </w:rPr>
              <w:t xml:space="preserve"> Survey estimates were </w:t>
            </w:r>
            <w:r w:rsidRPr="0055505C">
              <w:rPr>
                <w:rFonts w:ascii="Segoe UI" w:hAnsi="Segoe UI" w:cs="Segoe UI"/>
                <w:sz w:val="19"/>
                <w:szCs w:val="19"/>
                <w:u w:val="single"/>
                <w:lang w:val="en-GB"/>
              </w:rPr>
              <w:t xml:space="preserve">based on the number </w:t>
            </w:r>
            <w:r w:rsidR="00754F41" w:rsidRPr="0055505C">
              <w:rPr>
                <w:rFonts w:ascii="Segoe UI" w:hAnsi="Segoe UI" w:cs="Segoe UI"/>
                <w:sz w:val="19"/>
                <w:szCs w:val="19"/>
                <w:u w:val="single"/>
                <w:lang w:val="en-GB"/>
              </w:rPr>
              <w:t xml:space="preserve">and type </w:t>
            </w:r>
            <w:r w:rsidRPr="0055505C">
              <w:rPr>
                <w:rFonts w:ascii="Segoe UI" w:hAnsi="Segoe UI" w:cs="Segoe UI"/>
                <w:sz w:val="19"/>
                <w:szCs w:val="19"/>
                <w:u w:val="single"/>
                <w:lang w:val="en-GB"/>
              </w:rPr>
              <w:t>of</w:t>
            </w:r>
            <w:r w:rsidR="00754F41" w:rsidRPr="0055505C">
              <w:rPr>
                <w:rFonts w:ascii="Segoe UI" w:hAnsi="Segoe UI" w:cs="Segoe UI"/>
                <w:sz w:val="19"/>
                <w:szCs w:val="19"/>
                <w:u w:val="single"/>
                <w:lang w:val="en-GB"/>
              </w:rPr>
              <w:t xml:space="preserve"> the respondent</w:t>
            </w:r>
            <w:r w:rsidRPr="0055505C">
              <w:rPr>
                <w:rFonts w:ascii="Segoe UI" w:hAnsi="Segoe UI" w:cs="Segoe UI"/>
                <w:sz w:val="19"/>
                <w:szCs w:val="19"/>
                <w:u w:val="single"/>
                <w:lang w:val="en-GB"/>
              </w:rPr>
              <w:t xml:space="preserve"> enterprises</w:t>
            </w:r>
            <w:r w:rsidR="00754F41" w:rsidRPr="0055505C">
              <w:rPr>
                <w:rFonts w:ascii="Segoe UI" w:hAnsi="Segoe UI" w:cs="Segoe UI"/>
                <w:sz w:val="19"/>
                <w:szCs w:val="19"/>
                <w:u w:val="single"/>
                <w:lang w:val="en-GB"/>
              </w:rPr>
              <w:t>.</w:t>
            </w:r>
          </w:p>
          <w:p w14:paraId="4755C483" w14:textId="77777777" w:rsidR="009D42F1" w:rsidRPr="0055505C" w:rsidRDefault="009D42F1" w:rsidP="00C300F1">
            <w:pPr>
              <w:pStyle w:val="Pa11"/>
              <w:spacing w:line="240" w:lineRule="auto"/>
              <w:jc w:val="both"/>
              <w:rPr>
                <w:rFonts w:ascii="Segoe UI" w:hAnsi="Segoe UI" w:cs="Segoe UI"/>
                <w:iCs/>
                <w:sz w:val="19"/>
                <w:szCs w:val="19"/>
                <w:lang w:val="en-GB"/>
              </w:rPr>
            </w:pPr>
            <w:r w:rsidRPr="0055505C">
              <w:rPr>
                <w:rFonts w:ascii="Segoe UI" w:hAnsi="Segoe UI" w:cs="Segoe UI"/>
                <w:iCs/>
                <w:sz w:val="19"/>
                <w:szCs w:val="19"/>
                <w:lang w:val="en-GB"/>
              </w:rPr>
              <w:t xml:space="preserve"> </w:t>
            </w:r>
          </w:p>
          <w:p w14:paraId="4060A70A" w14:textId="77777777" w:rsidR="009D42F1" w:rsidRPr="0055505C" w:rsidRDefault="009D42F1" w:rsidP="00C300F1">
            <w:pPr>
              <w:pStyle w:val="Pa12"/>
              <w:spacing w:line="240" w:lineRule="auto"/>
              <w:ind w:firstLine="220"/>
              <w:rPr>
                <w:rFonts w:ascii="Segoe UI" w:hAnsi="Segoe UI" w:cs="Segoe UI"/>
                <w:sz w:val="19"/>
                <w:szCs w:val="19"/>
                <w:lang w:val="en-GB"/>
              </w:rPr>
            </w:pPr>
            <w:r w:rsidRPr="0055505C">
              <w:rPr>
                <w:rFonts w:ascii="Segoe UI" w:hAnsi="Segoe UI" w:cs="Segoe UI"/>
                <w:sz w:val="19"/>
                <w:szCs w:val="19"/>
                <w:lang w:val="en-GB"/>
              </w:rPr>
              <w:t xml:space="preserve">• </w:t>
            </w:r>
            <w:r w:rsidR="00F95C0E" w:rsidRPr="0055505C">
              <w:rPr>
                <w:rFonts w:asciiTheme="minorHAnsi" w:hAnsiTheme="minorHAnsi"/>
                <w:sz w:val="22"/>
                <w:szCs w:val="22"/>
                <w:lang w:val="en-GB"/>
              </w:rPr>
              <w:t xml:space="preserve"> </w:t>
            </w:r>
            <w:r w:rsidR="00F95C0E" w:rsidRPr="0055505C">
              <w:rPr>
                <w:rFonts w:ascii="Segoe UI" w:hAnsi="Segoe UI" w:cs="Segoe UI"/>
                <w:sz w:val="19"/>
                <w:szCs w:val="19"/>
                <w:lang w:val="en-GB"/>
              </w:rPr>
              <w:t>FINANCIAL SITUATION</w:t>
            </w:r>
          </w:p>
          <w:p w14:paraId="56F4EF1E" w14:textId="77777777" w:rsidR="008A720C" w:rsidRPr="0055505C" w:rsidRDefault="008A720C" w:rsidP="00DE1E0D">
            <w:pPr>
              <w:pStyle w:val="Pa30"/>
              <w:spacing w:line="240" w:lineRule="auto"/>
              <w:jc w:val="both"/>
              <w:rPr>
                <w:rFonts w:ascii="Segoe UI" w:eastAsia="MS Mincho" w:hAnsi="Segoe UI" w:cs="Segoe UI"/>
                <w:sz w:val="19"/>
                <w:szCs w:val="19"/>
                <w:lang w:val="en-GB"/>
              </w:rPr>
            </w:pPr>
          </w:p>
          <w:p w14:paraId="0D862C7D" w14:textId="66D3E86D" w:rsidR="00F95C0E" w:rsidRPr="0055505C" w:rsidRDefault="00401324" w:rsidP="00DE1E0D">
            <w:pPr>
              <w:pStyle w:val="Pa30"/>
              <w:spacing w:line="240" w:lineRule="auto"/>
              <w:jc w:val="both"/>
              <w:rPr>
                <w:rFonts w:ascii="Segoe UI" w:hAnsi="Segoe UI" w:cs="Segoe UI"/>
                <w:color w:val="000000"/>
                <w:sz w:val="19"/>
                <w:szCs w:val="19"/>
                <w:lang w:val="en-GB"/>
              </w:rPr>
            </w:pPr>
            <w:r w:rsidRPr="0055505C">
              <w:rPr>
                <w:rFonts w:ascii="Segoe UI" w:hAnsi="Segoe UI" w:cs="Segoe UI"/>
                <w:color w:val="000000"/>
                <w:sz w:val="19"/>
                <w:szCs w:val="19"/>
                <w:lang w:val="en-GB"/>
              </w:rPr>
              <w:t>During 2021 H1</w:t>
            </w:r>
            <w:r w:rsidR="00F95C0E" w:rsidRPr="0055505C">
              <w:rPr>
                <w:rFonts w:ascii="Segoe UI" w:hAnsi="Segoe UI" w:cs="Segoe UI"/>
                <w:color w:val="000000"/>
                <w:sz w:val="19"/>
                <w:szCs w:val="19"/>
                <w:lang w:val="en-GB"/>
              </w:rPr>
              <w:t xml:space="preserve"> (hereinafter, “the period”), the surveyed enterprises </w:t>
            </w:r>
            <w:r w:rsidR="00F95C0E" w:rsidRPr="0055505C">
              <w:rPr>
                <w:rFonts w:ascii="Segoe UI" w:hAnsi="Segoe UI" w:cs="Segoe UI"/>
                <w:b/>
                <w:color w:val="000000"/>
                <w:sz w:val="19"/>
                <w:szCs w:val="19"/>
                <w:lang w:val="en-GB"/>
              </w:rPr>
              <w:t>highlight that “</w:t>
            </w:r>
            <w:r w:rsidR="00F95C0E" w:rsidRPr="0055505C">
              <w:rPr>
                <w:rFonts w:ascii="Segoe UI" w:hAnsi="Segoe UI" w:cs="Segoe UI"/>
                <w:b/>
                <w:i/>
                <w:color w:val="000000"/>
                <w:sz w:val="19"/>
                <w:szCs w:val="19"/>
                <w:lang w:val="en-GB"/>
              </w:rPr>
              <w:t>the situation created by the pandemic</w:t>
            </w:r>
            <w:r w:rsidR="00F95C0E" w:rsidRPr="0055505C">
              <w:rPr>
                <w:rFonts w:ascii="Segoe UI" w:hAnsi="Segoe UI" w:cs="Segoe UI"/>
                <w:b/>
                <w:color w:val="000000"/>
                <w:sz w:val="19"/>
                <w:szCs w:val="19"/>
                <w:lang w:val="en-GB"/>
              </w:rPr>
              <w:t xml:space="preserve">” </w:t>
            </w:r>
            <w:r w:rsidRPr="0055505C">
              <w:rPr>
                <w:rFonts w:ascii="Segoe UI" w:hAnsi="Segoe UI" w:cs="Segoe UI"/>
                <w:b/>
                <w:color w:val="000000"/>
                <w:sz w:val="19"/>
                <w:szCs w:val="19"/>
                <w:lang w:val="en-GB"/>
              </w:rPr>
              <w:t xml:space="preserve">continues to have an impact on their activity, affecting </w:t>
            </w:r>
            <w:r w:rsidR="00F95C0E" w:rsidRPr="0055505C">
              <w:rPr>
                <w:rFonts w:ascii="Segoe UI" w:hAnsi="Segoe UI" w:cs="Segoe UI"/>
                <w:b/>
                <w:color w:val="000000"/>
                <w:sz w:val="19"/>
                <w:szCs w:val="19"/>
                <w:lang w:val="en-GB"/>
              </w:rPr>
              <w:t>other issues as well faced by them</w:t>
            </w:r>
            <w:r w:rsidR="00F95C0E" w:rsidRPr="0055505C">
              <w:rPr>
                <w:rFonts w:ascii="Segoe UI" w:hAnsi="Segoe UI" w:cs="Segoe UI"/>
                <w:color w:val="000000"/>
                <w:sz w:val="19"/>
                <w:szCs w:val="19"/>
                <w:lang w:val="en-GB"/>
              </w:rPr>
              <w:t xml:space="preserve"> </w:t>
            </w:r>
            <w:r w:rsidR="00754F41" w:rsidRPr="0055505C">
              <w:rPr>
                <w:rFonts w:ascii="Segoe UI" w:hAnsi="Segoe UI" w:cs="Segoe UI"/>
                <w:color w:val="000000"/>
                <w:sz w:val="19"/>
                <w:szCs w:val="19"/>
                <w:lang w:val="en-GB"/>
              </w:rPr>
              <w:t xml:space="preserve">mainly </w:t>
            </w:r>
            <w:r w:rsidR="00F95C0E" w:rsidRPr="0055505C">
              <w:rPr>
                <w:rFonts w:ascii="Segoe UI" w:hAnsi="Segoe UI" w:cs="Segoe UI"/>
                <w:color w:val="000000"/>
                <w:sz w:val="19"/>
                <w:szCs w:val="19"/>
                <w:lang w:val="en-GB"/>
              </w:rPr>
              <w:t>related with</w:t>
            </w:r>
            <w:r w:rsidR="000603DE" w:rsidRPr="0055505C">
              <w:rPr>
                <w:rFonts w:ascii="Segoe UI" w:hAnsi="Segoe UI" w:cs="Segoe UI"/>
                <w:color w:val="000000"/>
                <w:sz w:val="19"/>
                <w:szCs w:val="19"/>
                <w:lang w:val="en-GB"/>
              </w:rPr>
              <w:t>:</w:t>
            </w:r>
            <w:r w:rsidR="00F95C0E" w:rsidRPr="0055505C">
              <w:rPr>
                <w:rFonts w:ascii="Segoe UI" w:hAnsi="Segoe UI" w:cs="Segoe UI"/>
                <w:color w:val="000000"/>
                <w:sz w:val="19"/>
                <w:szCs w:val="19"/>
                <w:lang w:val="en-GB"/>
              </w:rPr>
              <w:t xml:space="preserve"> “</w:t>
            </w:r>
            <w:r w:rsidR="00754F41" w:rsidRPr="0055505C">
              <w:rPr>
                <w:rFonts w:ascii="Segoe UI" w:hAnsi="Segoe UI" w:cs="Segoe UI"/>
                <w:color w:val="000000"/>
                <w:sz w:val="19"/>
                <w:szCs w:val="19"/>
                <w:lang w:val="en-GB"/>
              </w:rPr>
              <w:t>competition</w:t>
            </w:r>
            <w:r w:rsidRPr="0055505C">
              <w:rPr>
                <w:rFonts w:ascii="Segoe UI" w:hAnsi="Segoe UI" w:cs="Segoe UI"/>
                <w:color w:val="000000"/>
                <w:sz w:val="19"/>
                <w:szCs w:val="19"/>
                <w:lang w:val="en-GB"/>
              </w:rPr>
              <w:t>”</w:t>
            </w:r>
            <w:r w:rsidR="000603DE" w:rsidRPr="0055505C">
              <w:rPr>
                <w:rFonts w:ascii="Segoe UI" w:hAnsi="Segoe UI" w:cs="Segoe UI"/>
                <w:color w:val="000000"/>
                <w:sz w:val="19"/>
                <w:szCs w:val="19"/>
                <w:lang w:val="en-GB"/>
              </w:rPr>
              <w:t>;</w:t>
            </w:r>
            <w:r w:rsidRPr="0055505C">
              <w:rPr>
                <w:rFonts w:ascii="Segoe UI" w:hAnsi="Segoe UI" w:cs="Segoe UI"/>
                <w:color w:val="000000"/>
                <w:sz w:val="19"/>
                <w:szCs w:val="19"/>
                <w:lang w:val="en-GB"/>
              </w:rPr>
              <w:t xml:space="preserve"> “finding </w:t>
            </w:r>
            <w:r w:rsidR="000603DE" w:rsidRPr="0055505C">
              <w:rPr>
                <w:rFonts w:ascii="Segoe UI" w:hAnsi="Segoe UI" w:cs="Segoe UI"/>
                <w:color w:val="000000"/>
                <w:sz w:val="19"/>
                <w:szCs w:val="19"/>
                <w:lang w:val="en-GB"/>
              </w:rPr>
              <w:t xml:space="preserve">a </w:t>
            </w:r>
            <w:r w:rsidRPr="0055505C">
              <w:rPr>
                <w:rFonts w:ascii="Segoe UI" w:hAnsi="Segoe UI" w:cs="Segoe UI"/>
                <w:color w:val="000000"/>
                <w:sz w:val="19"/>
                <w:szCs w:val="19"/>
                <w:lang w:val="en-GB"/>
              </w:rPr>
              <w:t>market”</w:t>
            </w:r>
            <w:r w:rsidR="000603DE" w:rsidRPr="0055505C">
              <w:rPr>
                <w:rFonts w:ascii="Segoe UI" w:hAnsi="Segoe UI" w:cs="Segoe UI"/>
                <w:color w:val="000000"/>
                <w:sz w:val="19"/>
                <w:szCs w:val="19"/>
                <w:lang w:val="en-GB"/>
              </w:rPr>
              <w:t>;</w:t>
            </w:r>
            <w:r w:rsidRPr="0055505C">
              <w:rPr>
                <w:rFonts w:ascii="Segoe UI" w:hAnsi="Segoe UI" w:cs="Segoe UI"/>
                <w:color w:val="000000"/>
                <w:sz w:val="19"/>
                <w:szCs w:val="19"/>
                <w:lang w:val="en-GB"/>
              </w:rPr>
              <w:t xml:space="preserve"> “access to financing” </w:t>
            </w:r>
            <w:r w:rsidR="00F95C0E" w:rsidRPr="0055505C">
              <w:rPr>
                <w:rFonts w:ascii="Segoe UI" w:hAnsi="Segoe UI" w:cs="Segoe UI"/>
                <w:color w:val="000000"/>
                <w:sz w:val="19"/>
                <w:szCs w:val="19"/>
                <w:lang w:val="en-GB"/>
              </w:rPr>
              <w:t>and</w:t>
            </w:r>
            <w:r w:rsidRPr="0055505C">
              <w:rPr>
                <w:rFonts w:ascii="Segoe UI" w:hAnsi="Segoe UI" w:cs="Segoe UI"/>
                <w:color w:val="000000"/>
                <w:sz w:val="19"/>
                <w:szCs w:val="19"/>
                <w:lang w:val="en-GB"/>
              </w:rPr>
              <w:t xml:space="preserve"> the</w:t>
            </w:r>
            <w:r w:rsidR="00F95C0E" w:rsidRPr="0055505C">
              <w:rPr>
                <w:rFonts w:ascii="Segoe UI" w:hAnsi="Segoe UI" w:cs="Segoe UI"/>
                <w:color w:val="000000"/>
                <w:sz w:val="19"/>
                <w:szCs w:val="19"/>
                <w:lang w:val="en-GB"/>
              </w:rPr>
              <w:t xml:space="preserve"> “</w:t>
            </w:r>
            <w:r w:rsidRPr="0055505C">
              <w:rPr>
                <w:rFonts w:ascii="Segoe UI" w:hAnsi="Segoe UI" w:cs="Segoe UI"/>
                <w:color w:val="000000"/>
                <w:sz w:val="19"/>
                <w:szCs w:val="19"/>
                <w:lang w:val="en-GB"/>
              </w:rPr>
              <w:t xml:space="preserve">availability of a qualified staff”. </w:t>
            </w:r>
            <w:r w:rsidR="000603DE" w:rsidRPr="0055505C">
              <w:rPr>
                <w:rFonts w:ascii="Segoe UI" w:hAnsi="Segoe UI" w:cs="Segoe UI"/>
                <w:color w:val="000000"/>
                <w:sz w:val="19"/>
                <w:szCs w:val="19"/>
                <w:lang w:val="en-GB"/>
              </w:rPr>
              <w:t>Small and medium</w:t>
            </w:r>
            <w:r w:rsidR="00F95C0E" w:rsidRPr="0055505C">
              <w:rPr>
                <w:rFonts w:ascii="Segoe UI" w:hAnsi="Segoe UI" w:cs="Segoe UI"/>
                <w:color w:val="000000"/>
                <w:sz w:val="19"/>
                <w:szCs w:val="19"/>
                <w:lang w:val="en-GB"/>
              </w:rPr>
              <w:t xml:space="preserve">-sized enterprises have appeared more sensitive. </w:t>
            </w:r>
          </w:p>
          <w:p w14:paraId="6F658209" w14:textId="77777777" w:rsidR="00F95C0E" w:rsidRPr="0055505C" w:rsidRDefault="00F95C0E" w:rsidP="00DE1E0D">
            <w:pPr>
              <w:pStyle w:val="Pa30"/>
              <w:spacing w:line="240" w:lineRule="auto"/>
              <w:jc w:val="both"/>
              <w:rPr>
                <w:rFonts w:ascii="Segoe UI" w:hAnsi="Segoe UI" w:cs="Segoe UI"/>
                <w:color w:val="000000"/>
                <w:sz w:val="19"/>
                <w:szCs w:val="19"/>
                <w:lang w:val="en-GB"/>
              </w:rPr>
            </w:pPr>
          </w:p>
          <w:p w14:paraId="243A902D" w14:textId="35EC30C0" w:rsidR="000C5C07" w:rsidRPr="0055505C" w:rsidRDefault="000F2CB7" w:rsidP="000C5C07">
            <w:pPr>
              <w:spacing w:after="0" w:line="240" w:lineRule="auto"/>
              <w:jc w:val="both"/>
              <w:rPr>
                <w:rFonts w:ascii="Segoe UI" w:hAnsi="Segoe UI" w:cs="Segoe UI"/>
                <w:sz w:val="19"/>
                <w:szCs w:val="19"/>
                <w:lang w:val="en-GB"/>
              </w:rPr>
            </w:pPr>
            <w:r w:rsidRPr="0055505C">
              <w:rPr>
                <w:rFonts w:ascii="Segoe UI" w:hAnsi="Segoe UI" w:cs="Segoe UI"/>
                <w:b/>
                <w:sz w:val="19"/>
                <w:szCs w:val="19"/>
                <w:lang w:val="en-GB"/>
              </w:rPr>
              <w:t xml:space="preserve">Sales </w:t>
            </w:r>
            <w:r w:rsidR="00093E95" w:rsidRPr="0055505C">
              <w:rPr>
                <w:rFonts w:ascii="Segoe UI" w:hAnsi="Segoe UI" w:cs="Segoe UI"/>
                <w:b/>
                <w:sz w:val="19"/>
                <w:szCs w:val="19"/>
                <w:lang w:val="en-GB"/>
              </w:rPr>
              <w:t>performance and financial result app</w:t>
            </w:r>
            <w:r w:rsidR="00BE0F5C" w:rsidRPr="0055505C">
              <w:rPr>
                <w:rFonts w:ascii="Segoe UI" w:hAnsi="Segoe UI" w:cs="Segoe UI"/>
                <w:b/>
                <w:sz w:val="19"/>
                <w:szCs w:val="19"/>
                <w:lang w:val="en-GB"/>
              </w:rPr>
              <w:t>ear improved compared with 2020 H2</w:t>
            </w:r>
            <w:r w:rsidR="00093E95" w:rsidRPr="0055505C">
              <w:rPr>
                <w:rFonts w:ascii="Segoe UI" w:hAnsi="Segoe UI" w:cs="Segoe UI"/>
                <w:sz w:val="19"/>
                <w:szCs w:val="19"/>
                <w:lang w:val="en-GB"/>
              </w:rPr>
              <w:t xml:space="preserve">, although </w:t>
            </w:r>
            <w:r w:rsidR="00D25BFD" w:rsidRPr="0055505C">
              <w:rPr>
                <w:rFonts w:ascii="Segoe UI" w:hAnsi="Segoe UI" w:cs="Segoe UI"/>
                <w:sz w:val="19"/>
                <w:szCs w:val="19"/>
                <w:lang w:val="en-GB"/>
              </w:rPr>
              <w:t xml:space="preserve">small and medium-sized enterprises </w:t>
            </w:r>
            <w:r w:rsidR="00093E95" w:rsidRPr="0055505C">
              <w:rPr>
                <w:rFonts w:ascii="Segoe UI" w:hAnsi="Segoe UI" w:cs="Segoe UI"/>
                <w:sz w:val="19"/>
                <w:szCs w:val="19"/>
                <w:lang w:val="en-GB"/>
              </w:rPr>
              <w:t xml:space="preserve">continue to report </w:t>
            </w:r>
            <w:r w:rsidR="00D25BFD" w:rsidRPr="0055505C">
              <w:rPr>
                <w:rFonts w:ascii="Segoe UI" w:hAnsi="Segoe UI" w:cs="Segoe UI"/>
                <w:sz w:val="19"/>
                <w:szCs w:val="19"/>
                <w:lang w:val="en-GB"/>
              </w:rPr>
              <w:t>a negative net balance.</w:t>
            </w:r>
            <w:r w:rsidR="00D25BFD" w:rsidRPr="0055505C">
              <w:rPr>
                <w:rFonts w:ascii="Segoe UI" w:hAnsi="Segoe UI" w:cs="Segoe UI"/>
                <w:b/>
                <w:sz w:val="19"/>
                <w:szCs w:val="19"/>
                <w:lang w:val="en-GB"/>
              </w:rPr>
              <w:t xml:space="preserve"> Around 87%</w:t>
            </w:r>
            <w:r w:rsidR="000C5C07" w:rsidRPr="0055505C">
              <w:rPr>
                <w:rFonts w:ascii="Segoe UI" w:hAnsi="Segoe UI" w:cs="Segoe UI"/>
                <w:b/>
                <w:sz w:val="19"/>
                <w:szCs w:val="19"/>
                <w:lang w:val="en-GB"/>
              </w:rPr>
              <w:t xml:space="preserve"> of each size group</w:t>
            </w:r>
            <w:r w:rsidR="00D25BFD" w:rsidRPr="0055505C">
              <w:rPr>
                <w:rFonts w:ascii="Segoe UI" w:hAnsi="Segoe UI" w:cs="Segoe UI"/>
                <w:b/>
                <w:sz w:val="19"/>
                <w:szCs w:val="19"/>
                <w:lang w:val="en-GB"/>
              </w:rPr>
              <w:t xml:space="preserve"> reported </w:t>
            </w:r>
            <w:r w:rsidR="00D25BFD" w:rsidRPr="0055505C">
              <w:rPr>
                <w:rFonts w:ascii="Segoe UI" w:hAnsi="Segoe UI" w:cs="Segoe UI"/>
                <w:b/>
                <w:i/>
                <w:sz w:val="19"/>
                <w:szCs w:val="19"/>
                <w:lang w:val="en-GB"/>
              </w:rPr>
              <w:t>profit</w:t>
            </w:r>
            <w:r w:rsidR="000C5C07" w:rsidRPr="0055505C">
              <w:rPr>
                <w:rFonts w:ascii="Segoe UI" w:hAnsi="Segoe UI" w:cs="Segoe UI"/>
                <w:b/>
                <w:i/>
                <w:sz w:val="19"/>
                <w:szCs w:val="19"/>
                <w:lang w:val="en-GB"/>
              </w:rPr>
              <w:t>s</w:t>
            </w:r>
            <w:r w:rsidR="00D25BFD" w:rsidRPr="0055505C">
              <w:rPr>
                <w:rFonts w:ascii="Segoe UI" w:hAnsi="Segoe UI" w:cs="Segoe UI"/>
                <w:b/>
                <w:sz w:val="19"/>
                <w:szCs w:val="19"/>
                <w:lang w:val="en-GB"/>
              </w:rPr>
              <w:t xml:space="preserve"> during the period.</w:t>
            </w:r>
            <w:r w:rsidR="00D25BFD" w:rsidRPr="0055505C">
              <w:rPr>
                <w:rFonts w:ascii="Segoe UI" w:hAnsi="Segoe UI" w:cs="Segoe UI"/>
                <w:sz w:val="19"/>
                <w:szCs w:val="19"/>
                <w:lang w:val="en-GB"/>
              </w:rPr>
              <w:t xml:space="preserve"> </w:t>
            </w:r>
            <w:r w:rsidR="000C5C07" w:rsidRPr="0055505C">
              <w:rPr>
                <w:rFonts w:ascii="Segoe UI" w:hAnsi="Segoe UI" w:cs="Segoe UI"/>
                <w:sz w:val="19"/>
                <w:szCs w:val="19"/>
                <w:lang w:val="en-GB"/>
              </w:rPr>
              <w:t>T</w:t>
            </w:r>
            <w:r w:rsidR="00D25BFD" w:rsidRPr="0055505C">
              <w:rPr>
                <w:rFonts w:ascii="Segoe UI" w:hAnsi="Segoe UI" w:cs="Segoe UI"/>
                <w:sz w:val="19"/>
                <w:szCs w:val="19"/>
                <w:lang w:val="en-GB"/>
              </w:rPr>
              <w:t xml:space="preserve">he share of enterprises that </w:t>
            </w:r>
            <w:r w:rsidR="000C5C07" w:rsidRPr="0055505C">
              <w:rPr>
                <w:rFonts w:ascii="Segoe UI" w:hAnsi="Segoe UI" w:cs="Segoe UI"/>
                <w:sz w:val="19"/>
                <w:szCs w:val="19"/>
                <w:lang w:val="en-GB"/>
              </w:rPr>
              <w:t xml:space="preserve">reported </w:t>
            </w:r>
            <w:r w:rsidR="00D25BFD" w:rsidRPr="0055505C">
              <w:rPr>
                <w:rFonts w:ascii="Segoe UI" w:hAnsi="Segoe UI" w:cs="Segoe UI"/>
                <w:sz w:val="19"/>
                <w:szCs w:val="19"/>
                <w:lang w:val="en-GB"/>
              </w:rPr>
              <w:t>profit</w:t>
            </w:r>
            <w:r w:rsidR="000C5C07" w:rsidRPr="0055505C">
              <w:rPr>
                <w:rFonts w:ascii="Segoe UI" w:hAnsi="Segoe UI" w:cs="Segoe UI"/>
                <w:sz w:val="19"/>
                <w:szCs w:val="19"/>
                <w:lang w:val="en-GB"/>
              </w:rPr>
              <w:t>s</w:t>
            </w:r>
            <w:r w:rsidR="00D25BFD" w:rsidRPr="0055505C">
              <w:rPr>
                <w:rFonts w:ascii="Segoe UI" w:hAnsi="Segoe UI" w:cs="Segoe UI"/>
                <w:sz w:val="19"/>
                <w:szCs w:val="19"/>
                <w:lang w:val="en-GB"/>
              </w:rPr>
              <w:t xml:space="preserve"> has increased for all three group</w:t>
            </w:r>
            <w:r w:rsidR="000C5C07" w:rsidRPr="0055505C">
              <w:rPr>
                <w:rFonts w:ascii="Segoe UI" w:hAnsi="Segoe UI" w:cs="Segoe UI"/>
                <w:sz w:val="19"/>
                <w:szCs w:val="19"/>
                <w:lang w:val="en-GB"/>
              </w:rPr>
              <w:t>s</w:t>
            </w:r>
            <w:r w:rsidR="00D25BFD" w:rsidRPr="0055505C">
              <w:rPr>
                <w:rFonts w:ascii="Segoe UI" w:hAnsi="Segoe UI" w:cs="Segoe UI"/>
                <w:sz w:val="19"/>
                <w:szCs w:val="19"/>
                <w:lang w:val="en-GB"/>
              </w:rPr>
              <w:t xml:space="preserve"> of enterprises</w:t>
            </w:r>
            <w:r w:rsidR="000C5C07" w:rsidRPr="0055505C">
              <w:rPr>
                <w:rFonts w:ascii="Segoe UI" w:hAnsi="Segoe UI" w:cs="Segoe UI"/>
                <w:sz w:val="19"/>
                <w:szCs w:val="19"/>
                <w:lang w:val="en-GB"/>
              </w:rPr>
              <w:t>, compared to the previous period</w:t>
            </w:r>
            <w:r w:rsidR="00D25BFD" w:rsidRPr="0055505C">
              <w:rPr>
                <w:rFonts w:ascii="Segoe UI" w:hAnsi="Segoe UI" w:cs="Segoe UI"/>
                <w:sz w:val="19"/>
                <w:szCs w:val="19"/>
                <w:lang w:val="en-GB"/>
              </w:rPr>
              <w:t xml:space="preserve">. </w:t>
            </w:r>
            <w:r w:rsidR="00093E95" w:rsidRPr="0055505C">
              <w:rPr>
                <w:rFonts w:ascii="Segoe UI" w:hAnsi="Segoe UI" w:cs="Segoe UI"/>
                <w:b/>
                <w:sz w:val="19"/>
                <w:szCs w:val="19"/>
                <w:lang w:val="en-GB"/>
              </w:rPr>
              <w:t>Expectation</w:t>
            </w:r>
            <w:r w:rsidR="00441742" w:rsidRPr="0055505C">
              <w:rPr>
                <w:rFonts w:ascii="Segoe UI" w:hAnsi="Segoe UI" w:cs="Segoe UI"/>
                <w:b/>
                <w:sz w:val="19"/>
                <w:szCs w:val="19"/>
                <w:lang w:val="en-GB"/>
              </w:rPr>
              <w:t>s</w:t>
            </w:r>
            <w:r w:rsidR="00093E95" w:rsidRPr="0055505C">
              <w:rPr>
                <w:rFonts w:ascii="Segoe UI" w:hAnsi="Segoe UI" w:cs="Segoe UI"/>
                <w:sz w:val="19"/>
                <w:szCs w:val="19"/>
                <w:lang w:val="en-GB"/>
              </w:rPr>
              <w:t xml:space="preserve"> </w:t>
            </w:r>
            <w:r w:rsidR="00441742" w:rsidRPr="0055505C">
              <w:rPr>
                <w:rFonts w:ascii="Segoe UI" w:hAnsi="Segoe UI" w:cs="Segoe UI"/>
                <w:i/>
                <w:sz w:val="19"/>
                <w:szCs w:val="19"/>
                <w:lang w:val="en-GB"/>
              </w:rPr>
              <w:t xml:space="preserve">in terms of </w:t>
            </w:r>
            <w:r w:rsidR="00093E95" w:rsidRPr="0055505C">
              <w:rPr>
                <w:rFonts w:ascii="Segoe UI" w:hAnsi="Segoe UI" w:cs="Segoe UI"/>
                <w:i/>
                <w:sz w:val="19"/>
                <w:szCs w:val="19"/>
                <w:lang w:val="en-GB"/>
              </w:rPr>
              <w:t>overall sales</w:t>
            </w:r>
            <w:r w:rsidR="00A45134" w:rsidRPr="0055505C">
              <w:rPr>
                <w:rFonts w:ascii="Segoe UI" w:hAnsi="Segoe UI" w:cs="Segoe UI"/>
                <w:i/>
                <w:sz w:val="19"/>
                <w:szCs w:val="19"/>
                <w:lang w:val="en-GB"/>
              </w:rPr>
              <w:t xml:space="preserve"> </w:t>
            </w:r>
            <w:r w:rsidR="000C5C07" w:rsidRPr="0055505C">
              <w:rPr>
                <w:rFonts w:ascii="Segoe UI" w:hAnsi="Segoe UI" w:cs="Segoe UI"/>
                <w:i/>
                <w:sz w:val="19"/>
                <w:szCs w:val="19"/>
                <w:lang w:val="en-GB"/>
              </w:rPr>
              <w:t>and financial result</w:t>
            </w:r>
            <w:r w:rsidR="00093E95" w:rsidRPr="0055505C">
              <w:rPr>
                <w:rFonts w:ascii="Segoe UI" w:hAnsi="Segoe UI" w:cs="Segoe UI"/>
                <w:sz w:val="19"/>
                <w:szCs w:val="19"/>
                <w:lang w:val="en-GB"/>
              </w:rPr>
              <w:t xml:space="preserve"> </w:t>
            </w:r>
            <w:r w:rsidR="00093E95" w:rsidRPr="0055505C">
              <w:rPr>
                <w:rFonts w:ascii="Segoe UI" w:hAnsi="Segoe UI" w:cs="Segoe UI"/>
                <w:b/>
                <w:sz w:val="19"/>
                <w:szCs w:val="19"/>
                <w:lang w:val="en-GB"/>
              </w:rPr>
              <w:t>for the next six</w:t>
            </w:r>
            <w:r w:rsidRPr="0055505C">
              <w:rPr>
                <w:rFonts w:ascii="Segoe UI" w:hAnsi="Segoe UI" w:cs="Segoe UI"/>
                <w:b/>
                <w:sz w:val="19"/>
                <w:szCs w:val="19"/>
                <w:lang w:val="en-GB"/>
              </w:rPr>
              <w:t xml:space="preserve"> </w:t>
            </w:r>
            <w:r w:rsidR="00093E95" w:rsidRPr="0055505C">
              <w:rPr>
                <w:rFonts w:ascii="Segoe UI" w:hAnsi="Segoe UI" w:cs="Segoe UI"/>
                <w:b/>
                <w:sz w:val="19"/>
                <w:szCs w:val="19"/>
                <w:lang w:val="en-GB"/>
              </w:rPr>
              <w:t>months</w:t>
            </w:r>
            <w:r w:rsidR="000C5C07" w:rsidRPr="0055505C">
              <w:rPr>
                <w:rFonts w:ascii="Segoe UI" w:hAnsi="Segoe UI" w:cs="Segoe UI"/>
                <w:sz w:val="19"/>
                <w:szCs w:val="19"/>
                <w:lang w:val="en-GB"/>
              </w:rPr>
              <w:t xml:space="preserve"> appear quite</w:t>
            </w:r>
            <w:r w:rsidR="00093E95" w:rsidRPr="0055505C">
              <w:rPr>
                <w:rFonts w:ascii="Segoe UI" w:hAnsi="Segoe UI" w:cs="Segoe UI"/>
                <w:sz w:val="19"/>
                <w:szCs w:val="19"/>
                <w:lang w:val="en-GB"/>
              </w:rPr>
              <w:t xml:space="preserve"> positive for</w:t>
            </w:r>
            <w:r w:rsidR="00A707A5">
              <w:rPr>
                <w:rFonts w:ascii="Segoe UI" w:hAnsi="Segoe UI" w:cs="Segoe UI"/>
                <w:sz w:val="19"/>
                <w:szCs w:val="19"/>
                <w:lang w:val="en-GB"/>
              </w:rPr>
              <w:t xml:space="preserve"> all sizes of enterprises.</w:t>
            </w:r>
          </w:p>
          <w:p w14:paraId="75B9E064" w14:textId="77777777" w:rsidR="00315B5F" w:rsidRPr="0055505C" w:rsidRDefault="00315B5F" w:rsidP="000A6645">
            <w:pPr>
              <w:pStyle w:val="Pa30"/>
              <w:spacing w:line="240" w:lineRule="auto"/>
              <w:jc w:val="both"/>
              <w:rPr>
                <w:rFonts w:ascii="Segoe UI" w:hAnsi="Segoe UI" w:cs="Segoe UI"/>
                <w:sz w:val="19"/>
                <w:szCs w:val="19"/>
                <w:lang w:val="en-GB"/>
              </w:rPr>
            </w:pPr>
          </w:p>
          <w:p w14:paraId="76E2588E" w14:textId="2A01A8E0" w:rsidR="000B55DC" w:rsidRPr="0055505C" w:rsidRDefault="000B55DC" w:rsidP="000A6645">
            <w:pPr>
              <w:pStyle w:val="Pa30"/>
              <w:spacing w:line="240" w:lineRule="auto"/>
              <w:jc w:val="both"/>
              <w:rPr>
                <w:rFonts w:ascii="Segoe UI" w:hAnsi="Segoe UI" w:cs="Segoe UI"/>
                <w:sz w:val="19"/>
                <w:szCs w:val="19"/>
                <w:lang w:val="en-GB"/>
              </w:rPr>
            </w:pPr>
            <w:r w:rsidRPr="0055505C">
              <w:rPr>
                <w:rFonts w:ascii="Segoe UI" w:hAnsi="Segoe UI" w:cs="Segoe UI"/>
                <w:b/>
                <w:sz w:val="19"/>
                <w:szCs w:val="19"/>
                <w:lang w:val="en-GB"/>
              </w:rPr>
              <w:t xml:space="preserve">Regarding </w:t>
            </w:r>
            <w:r w:rsidRPr="0055505C">
              <w:rPr>
                <w:rFonts w:ascii="Segoe UI" w:hAnsi="Segoe UI" w:cs="Segoe UI"/>
                <w:b/>
                <w:i/>
                <w:sz w:val="19"/>
                <w:szCs w:val="19"/>
                <w:lang w:val="en-GB"/>
              </w:rPr>
              <w:t>activity expansion</w:t>
            </w:r>
            <w:r w:rsidRPr="0055505C">
              <w:rPr>
                <w:rFonts w:ascii="Segoe UI" w:hAnsi="Segoe UI" w:cs="Segoe UI"/>
                <w:b/>
                <w:sz w:val="19"/>
                <w:szCs w:val="19"/>
                <w:lang w:val="en-GB"/>
              </w:rPr>
              <w:t xml:space="preserve"> or investments increase, small and large enterprises report an expansion of activity, whereas medium-sized enterprises continue to present a slight contraction for the period.</w:t>
            </w:r>
            <w:r w:rsidRPr="0055505C">
              <w:rPr>
                <w:rFonts w:ascii="Segoe UI" w:hAnsi="Segoe UI" w:cs="Segoe UI"/>
                <w:sz w:val="19"/>
                <w:szCs w:val="19"/>
                <w:lang w:val="en-GB"/>
              </w:rPr>
              <w:t xml:space="preserve"> The pandemic </w:t>
            </w:r>
            <w:r w:rsidR="00CE6E8C" w:rsidRPr="0055505C">
              <w:rPr>
                <w:rFonts w:ascii="Segoe UI" w:hAnsi="Segoe UI" w:cs="Segoe UI"/>
                <w:sz w:val="19"/>
                <w:szCs w:val="19"/>
                <w:lang w:val="en-GB"/>
              </w:rPr>
              <w:t>continues to impact</w:t>
            </w:r>
            <w:r w:rsidRPr="0055505C">
              <w:rPr>
                <w:rFonts w:ascii="Segoe UI" w:hAnsi="Segoe UI" w:cs="Segoe UI"/>
                <w:sz w:val="19"/>
                <w:szCs w:val="19"/>
                <w:lang w:val="en-GB"/>
              </w:rPr>
              <w:t xml:space="preserve"> the enterprises decision-making regarding investments or the expansion of their activity. </w:t>
            </w:r>
            <w:r w:rsidR="000F2CB7" w:rsidRPr="0055505C">
              <w:rPr>
                <w:rFonts w:ascii="Segoe UI" w:hAnsi="Segoe UI" w:cs="Segoe UI"/>
                <w:i/>
                <w:sz w:val="19"/>
                <w:szCs w:val="19"/>
                <w:lang w:val="en-GB"/>
              </w:rPr>
              <w:t>Expectations</w:t>
            </w:r>
            <w:r w:rsidR="000F2CB7" w:rsidRPr="0055505C">
              <w:rPr>
                <w:rFonts w:ascii="Segoe UI" w:hAnsi="Segoe UI" w:cs="Segoe UI"/>
                <w:sz w:val="19"/>
                <w:szCs w:val="19"/>
                <w:lang w:val="en-GB"/>
              </w:rPr>
              <w:t xml:space="preserve"> for enterprises of all sizes appear positive for the next six months.</w:t>
            </w:r>
          </w:p>
          <w:p w14:paraId="646C4615" w14:textId="77777777" w:rsidR="009D42F1" w:rsidRPr="0055505C" w:rsidRDefault="009D42F1" w:rsidP="000A6645">
            <w:pPr>
              <w:spacing w:after="0" w:line="240" w:lineRule="auto"/>
              <w:jc w:val="both"/>
              <w:rPr>
                <w:rFonts w:ascii="Segoe UI" w:eastAsiaTheme="minorHAnsi" w:hAnsi="Segoe UI" w:cs="Segoe UI"/>
                <w:b/>
                <w:sz w:val="19"/>
                <w:szCs w:val="19"/>
                <w:lang w:val="en-GB"/>
              </w:rPr>
            </w:pPr>
          </w:p>
          <w:p w14:paraId="28C96F45" w14:textId="7DCD5C4B" w:rsidR="00CE6E8C" w:rsidRPr="0055505C" w:rsidRDefault="00CE6E8C" w:rsidP="000A6645">
            <w:pPr>
              <w:spacing w:after="0" w:line="240" w:lineRule="auto"/>
              <w:jc w:val="both"/>
              <w:rPr>
                <w:rFonts w:ascii="Segoe UI" w:hAnsi="Segoe UI" w:cs="Segoe UI"/>
                <w:sz w:val="19"/>
                <w:szCs w:val="19"/>
                <w:lang w:val="en-GB"/>
              </w:rPr>
            </w:pPr>
            <w:r w:rsidRPr="0055505C">
              <w:rPr>
                <w:rFonts w:ascii="Segoe UI" w:hAnsi="Segoe UI" w:cs="Segoe UI"/>
                <w:sz w:val="19"/>
                <w:szCs w:val="19"/>
                <w:lang w:val="en-GB"/>
              </w:rPr>
              <w:t xml:space="preserve">During the period, </w:t>
            </w:r>
            <w:r w:rsidRPr="0055505C">
              <w:rPr>
                <w:rFonts w:ascii="Segoe UI" w:hAnsi="Segoe UI" w:cs="Segoe UI"/>
                <w:b/>
                <w:sz w:val="19"/>
                <w:szCs w:val="19"/>
                <w:lang w:val="en-GB"/>
              </w:rPr>
              <w:t xml:space="preserve">less than half of the total responding enterprises financed their activity through </w:t>
            </w:r>
            <w:r w:rsidRPr="0055505C">
              <w:rPr>
                <w:rFonts w:ascii="Segoe UI" w:hAnsi="Segoe UI" w:cs="Segoe UI"/>
                <w:b/>
                <w:i/>
                <w:sz w:val="19"/>
                <w:szCs w:val="19"/>
                <w:lang w:val="en-GB"/>
              </w:rPr>
              <w:t>sales</w:t>
            </w:r>
            <w:r w:rsidRPr="0055505C">
              <w:rPr>
                <w:rFonts w:ascii="Segoe UI" w:hAnsi="Segoe UI" w:cs="Segoe UI"/>
                <w:sz w:val="19"/>
                <w:szCs w:val="19"/>
                <w:lang w:val="en-GB"/>
              </w:rPr>
              <w:t xml:space="preserve">. Reliance on this source alone contracted for all three groups of enterprises. Meanwhile, the inclination to </w:t>
            </w:r>
            <w:r w:rsidRPr="0055505C">
              <w:rPr>
                <w:rFonts w:ascii="Segoe UI" w:hAnsi="Segoe UI" w:cs="Segoe UI"/>
                <w:i/>
                <w:sz w:val="19"/>
                <w:szCs w:val="19"/>
                <w:lang w:val="en-GB"/>
              </w:rPr>
              <w:t>combining different sources of financing</w:t>
            </w:r>
            <w:r w:rsidRPr="0055505C">
              <w:rPr>
                <w:rFonts w:ascii="Segoe UI" w:hAnsi="Segoe UI" w:cs="Segoe UI"/>
                <w:sz w:val="19"/>
                <w:szCs w:val="19"/>
                <w:lang w:val="en-GB"/>
              </w:rPr>
              <w:t xml:space="preserve"> continues to account for a considerable share for the period and has expanded for all enterprises. Financing achieved through </w:t>
            </w:r>
            <w:r w:rsidRPr="0055505C">
              <w:rPr>
                <w:rFonts w:ascii="Segoe UI" w:hAnsi="Segoe UI" w:cs="Segoe UI"/>
                <w:i/>
                <w:sz w:val="19"/>
                <w:szCs w:val="19"/>
                <w:lang w:val="en-GB"/>
              </w:rPr>
              <w:t xml:space="preserve">the combination of sales with </w:t>
            </w:r>
            <w:r w:rsidR="003E4A5A" w:rsidRPr="0055505C">
              <w:rPr>
                <w:rFonts w:ascii="Segoe UI" w:hAnsi="Segoe UI" w:cs="Segoe UI"/>
                <w:i/>
                <w:sz w:val="19"/>
                <w:szCs w:val="19"/>
                <w:lang w:val="en-GB"/>
              </w:rPr>
              <w:t>accumulated</w:t>
            </w:r>
            <w:r w:rsidR="00D63E19" w:rsidRPr="0055505C">
              <w:rPr>
                <w:rFonts w:ascii="Segoe UI" w:hAnsi="Segoe UI" w:cs="Segoe UI"/>
                <w:i/>
                <w:sz w:val="19"/>
                <w:szCs w:val="19"/>
                <w:lang w:val="en-GB"/>
              </w:rPr>
              <w:t xml:space="preserve"> </w:t>
            </w:r>
            <w:r w:rsidRPr="0055505C">
              <w:rPr>
                <w:rFonts w:ascii="Segoe UI" w:hAnsi="Segoe UI" w:cs="Segoe UI"/>
                <w:i/>
                <w:sz w:val="19"/>
                <w:szCs w:val="19"/>
                <w:lang w:val="en-GB"/>
              </w:rPr>
              <w:t xml:space="preserve">reserves </w:t>
            </w:r>
            <w:r w:rsidRPr="0055505C">
              <w:rPr>
                <w:rFonts w:ascii="Segoe UI" w:hAnsi="Segoe UI" w:cs="Segoe UI"/>
                <w:sz w:val="19"/>
                <w:szCs w:val="19"/>
                <w:lang w:val="en-GB"/>
              </w:rPr>
              <w:t xml:space="preserve">has the main share in this </w:t>
            </w:r>
            <w:r w:rsidR="00D63E19" w:rsidRPr="0055505C">
              <w:rPr>
                <w:rFonts w:ascii="Segoe UI" w:hAnsi="Segoe UI" w:cs="Segoe UI"/>
                <w:sz w:val="19"/>
                <w:szCs w:val="19"/>
                <w:lang w:val="en-GB"/>
              </w:rPr>
              <w:t>regard</w:t>
            </w:r>
            <w:r w:rsidRPr="0055505C">
              <w:rPr>
                <w:rFonts w:ascii="Segoe UI" w:hAnsi="Segoe UI" w:cs="Segoe UI"/>
                <w:sz w:val="19"/>
                <w:szCs w:val="19"/>
                <w:lang w:val="en-GB"/>
              </w:rPr>
              <w:t>.</w:t>
            </w:r>
          </w:p>
          <w:p w14:paraId="52BE6329" w14:textId="77777777" w:rsidR="009D42F1" w:rsidRPr="0055505C" w:rsidRDefault="009D42F1" w:rsidP="007F3473">
            <w:pPr>
              <w:spacing w:after="0" w:line="240" w:lineRule="auto"/>
              <w:rPr>
                <w:sz w:val="19"/>
                <w:szCs w:val="19"/>
                <w:lang w:val="en-GB"/>
              </w:rPr>
            </w:pPr>
          </w:p>
          <w:p w14:paraId="6CEF0577" w14:textId="77777777" w:rsidR="009D42F1" w:rsidRPr="0055505C" w:rsidRDefault="009D42F1" w:rsidP="007F3473">
            <w:pPr>
              <w:pStyle w:val="Pa12"/>
              <w:spacing w:line="240" w:lineRule="auto"/>
              <w:ind w:firstLine="220"/>
              <w:rPr>
                <w:rFonts w:ascii="Segoe UI" w:hAnsi="Segoe UI" w:cs="Segoe UI"/>
                <w:sz w:val="19"/>
                <w:szCs w:val="19"/>
                <w:lang w:val="en-GB"/>
              </w:rPr>
            </w:pPr>
            <w:r w:rsidRPr="0055505C">
              <w:rPr>
                <w:rFonts w:ascii="Segoe UI" w:hAnsi="Segoe UI" w:cs="Segoe UI"/>
                <w:sz w:val="19"/>
                <w:szCs w:val="19"/>
                <w:lang w:val="en-GB"/>
              </w:rPr>
              <w:t xml:space="preserve">• </w:t>
            </w:r>
            <w:r w:rsidR="003F2B68" w:rsidRPr="0055505C">
              <w:rPr>
                <w:rFonts w:asciiTheme="minorHAnsi" w:hAnsiTheme="minorHAnsi"/>
                <w:sz w:val="22"/>
                <w:szCs w:val="22"/>
                <w:lang w:val="en-GB"/>
              </w:rPr>
              <w:t xml:space="preserve"> </w:t>
            </w:r>
            <w:r w:rsidR="003F2B68" w:rsidRPr="0055505C">
              <w:rPr>
                <w:rFonts w:ascii="Segoe UI" w:hAnsi="Segoe UI" w:cs="Segoe UI"/>
                <w:sz w:val="19"/>
                <w:szCs w:val="19"/>
                <w:lang w:val="en-GB"/>
              </w:rPr>
              <w:t>BORROWING</w:t>
            </w:r>
          </w:p>
          <w:p w14:paraId="28B1A3D0" w14:textId="77777777" w:rsidR="009D42F1" w:rsidRPr="0055505C" w:rsidRDefault="009D42F1" w:rsidP="007F3473">
            <w:pPr>
              <w:spacing w:after="0" w:line="240" w:lineRule="auto"/>
              <w:jc w:val="both"/>
              <w:rPr>
                <w:rFonts w:ascii="Segoe UI" w:hAnsi="Segoe UI" w:cs="Segoe UI"/>
                <w:sz w:val="19"/>
                <w:szCs w:val="19"/>
                <w:highlight w:val="yellow"/>
                <w:lang w:val="en-GB"/>
              </w:rPr>
            </w:pPr>
          </w:p>
          <w:p w14:paraId="41E62686" w14:textId="2AB87CCF" w:rsidR="004B410C" w:rsidRPr="0055505C" w:rsidRDefault="00D2657A" w:rsidP="008A720C">
            <w:pPr>
              <w:pStyle w:val="Pa30"/>
              <w:spacing w:line="240" w:lineRule="auto"/>
              <w:jc w:val="both"/>
              <w:rPr>
                <w:rFonts w:ascii="Segoe UI" w:hAnsi="Segoe UI" w:cs="Segoe UI"/>
                <w:color w:val="000000"/>
                <w:sz w:val="19"/>
                <w:szCs w:val="19"/>
                <w:lang w:val="en-GB"/>
              </w:rPr>
            </w:pPr>
            <w:r w:rsidRPr="0055505C">
              <w:rPr>
                <w:rFonts w:ascii="Segoe UI" w:hAnsi="Segoe UI" w:cs="Segoe UI"/>
                <w:b/>
                <w:color w:val="000000"/>
                <w:sz w:val="19"/>
                <w:szCs w:val="19"/>
                <w:lang w:val="en-GB"/>
              </w:rPr>
              <w:t>Around 40</w:t>
            </w:r>
            <w:r w:rsidR="004B410C" w:rsidRPr="0055505C">
              <w:rPr>
                <w:rFonts w:ascii="Segoe UI" w:hAnsi="Segoe UI" w:cs="Segoe UI"/>
                <w:b/>
                <w:color w:val="000000"/>
                <w:sz w:val="19"/>
                <w:szCs w:val="19"/>
                <w:lang w:val="en-GB"/>
              </w:rPr>
              <w:t>% of the t</w:t>
            </w:r>
            <w:r w:rsidR="00FE4146" w:rsidRPr="0055505C">
              <w:rPr>
                <w:rFonts w:ascii="Segoe UI" w:hAnsi="Segoe UI" w:cs="Segoe UI"/>
                <w:b/>
                <w:color w:val="000000"/>
                <w:sz w:val="19"/>
                <w:szCs w:val="19"/>
                <w:lang w:val="en-GB"/>
              </w:rPr>
              <w:t>otal responding enterprises (454</w:t>
            </w:r>
            <w:r w:rsidR="004B410C" w:rsidRPr="0055505C">
              <w:rPr>
                <w:rFonts w:ascii="Segoe UI" w:hAnsi="Segoe UI" w:cs="Segoe UI"/>
                <w:b/>
                <w:color w:val="000000"/>
                <w:sz w:val="19"/>
                <w:szCs w:val="19"/>
                <w:lang w:val="en-GB"/>
              </w:rPr>
              <w:t xml:space="preserve"> enterprises) </w:t>
            </w:r>
            <w:r w:rsidR="00D63E19" w:rsidRPr="0055505C">
              <w:rPr>
                <w:rFonts w:ascii="Segoe UI" w:hAnsi="Segoe UI" w:cs="Segoe UI"/>
                <w:b/>
                <w:color w:val="000000"/>
                <w:sz w:val="19"/>
                <w:szCs w:val="19"/>
                <w:lang w:val="en-GB"/>
              </w:rPr>
              <w:t xml:space="preserve">state </w:t>
            </w:r>
            <w:r w:rsidR="004B410C" w:rsidRPr="0055505C">
              <w:rPr>
                <w:rFonts w:ascii="Segoe UI" w:hAnsi="Segoe UI" w:cs="Segoe UI"/>
                <w:b/>
                <w:color w:val="000000"/>
                <w:sz w:val="19"/>
                <w:szCs w:val="19"/>
                <w:lang w:val="en-GB"/>
              </w:rPr>
              <w:t xml:space="preserve">that they are currently </w:t>
            </w:r>
            <w:r w:rsidR="004B410C" w:rsidRPr="0055505C">
              <w:rPr>
                <w:rFonts w:ascii="Segoe UI" w:hAnsi="Segoe UI" w:cs="Segoe UI"/>
                <w:b/>
                <w:i/>
                <w:color w:val="000000"/>
                <w:sz w:val="19"/>
                <w:szCs w:val="19"/>
                <w:lang w:val="en-GB"/>
              </w:rPr>
              <w:t>indebted</w:t>
            </w:r>
            <w:r w:rsidR="00E51D23" w:rsidRPr="0055505C">
              <w:rPr>
                <w:rFonts w:ascii="Segoe UI" w:hAnsi="Segoe UI" w:cs="Segoe UI"/>
                <w:color w:val="000000"/>
                <w:sz w:val="19"/>
                <w:szCs w:val="19"/>
                <w:lang w:val="en-GB"/>
              </w:rPr>
              <w:t>. This share has registered a decrease by 0.9</w:t>
            </w:r>
            <w:r w:rsidR="004B410C" w:rsidRPr="0055505C">
              <w:rPr>
                <w:rFonts w:ascii="Segoe UI" w:hAnsi="Segoe UI" w:cs="Segoe UI"/>
                <w:color w:val="000000"/>
                <w:sz w:val="19"/>
                <w:szCs w:val="19"/>
                <w:lang w:val="en-GB"/>
              </w:rPr>
              <w:t xml:space="preserve"> p.p. compared to the previous six</w:t>
            </w:r>
            <w:r w:rsidR="00D63E19" w:rsidRPr="0055505C">
              <w:rPr>
                <w:rFonts w:ascii="Segoe UI" w:hAnsi="Segoe UI" w:cs="Segoe UI"/>
                <w:color w:val="000000"/>
                <w:sz w:val="19"/>
                <w:szCs w:val="19"/>
                <w:lang w:val="en-GB"/>
              </w:rPr>
              <w:t xml:space="preserve"> </w:t>
            </w:r>
            <w:r w:rsidR="004B410C" w:rsidRPr="0055505C">
              <w:rPr>
                <w:rFonts w:ascii="Segoe UI" w:hAnsi="Segoe UI" w:cs="Segoe UI"/>
                <w:color w:val="000000"/>
                <w:sz w:val="19"/>
                <w:szCs w:val="19"/>
                <w:lang w:val="en-GB"/>
              </w:rPr>
              <w:t>months, and</w:t>
            </w:r>
            <w:r w:rsidR="00E51D23" w:rsidRPr="0055505C">
              <w:rPr>
                <w:rFonts w:ascii="Segoe UI" w:hAnsi="Segoe UI" w:cs="Segoe UI"/>
                <w:color w:val="000000"/>
                <w:sz w:val="19"/>
                <w:szCs w:val="19"/>
                <w:lang w:val="en-GB"/>
              </w:rPr>
              <w:t xml:space="preserve"> has increased by 0.7</w:t>
            </w:r>
            <w:r w:rsidR="004B410C" w:rsidRPr="0055505C">
              <w:rPr>
                <w:rFonts w:ascii="Segoe UI" w:hAnsi="Segoe UI" w:cs="Segoe UI"/>
                <w:color w:val="000000"/>
                <w:sz w:val="19"/>
                <w:szCs w:val="19"/>
                <w:lang w:val="en-GB"/>
              </w:rPr>
              <w:t xml:space="preserve"> p.p. compared to the previous year. In terms of enterprises’ size, the share of borrowing en</w:t>
            </w:r>
            <w:r w:rsidR="00146407" w:rsidRPr="0055505C">
              <w:rPr>
                <w:rFonts w:ascii="Segoe UI" w:hAnsi="Segoe UI" w:cs="Segoe UI"/>
                <w:color w:val="000000"/>
                <w:sz w:val="19"/>
                <w:szCs w:val="19"/>
                <w:lang w:val="en-GB"/>
              </w:rPr>
              <w:t xml:space="preserve">terprises </w:t>
            </w:r>
            <w:r w:rsidR="00D24E07" w:rsidRPr="0055505C">
              <w:rPr>
                <w:rFonts w:ascii="Segoe UI" w:hAnsi="Segoe UI" w:cs="Segoe UI"/>
                <w:color w:val="000000"/>
                <w:sz w:val="19"/>
                <w:szCs w:val="19"/>
                <w:lang w:val="en-GB"/>
              </w:rPr>
              <w:t xml:space="preserve">has </w:t>
            </w:r>
            <w:r w:rsidR="00146407" w:rsidRPr="0055505C">
              <w:rPr>
                <w:rFonts w:ascii="Segoe UI" w:hAnsi="Segoe UI" w:cs="Segoe UI"/>
                <w:color w:val="000000"/>
                <w:sz w:val="19"/>
                <w:szCs w:val="19"/>
                <w:lang w:val="en-GB"/>
              </w:rPr>
              <w:t>decrease</w:t>
            </w:r>
            <w:r w:rsidR="00E9456D" w:rsidRPr="0055505C">
              <w:rPr>
                <w:rFonts w:ascii="Segoe UI" w:hAnsi="Segoe UI" w:cs="Segoe UI"/>
                <w:color w:val="000000"/>
                <w:sz w:val="19"/>
                <w:szCs w:val="19"/>
                <w:lang w:val="en-GB"/>
              </w:rPr>
              <w:t>d</w:t>
            </w:r>
            <w:r w:rsidR="004B410C" w:rsidRPr="0055505C">
              <w:rPr>
                <w:rFonts w:ascii="Segoe UI" w:hAnsi="Segoe UI" w:cs="Segoe UI"/>
                <w:color w:val="000000"/>
                <w:sz w:val="19"/>
                <w:szCs w:val="19"/>
                <w:lang w:val="en-GB"/>
              </w:rPr>
              <w:t xml:space="preserve"> for </w:t>
            </w:r>
            <w:r w:rsidR="00146407" w:rsidRPr="0055505C">
              <w:rPr>
                <w:rFonts w:ascii="Segoe UI" w:hAnsi="Segoe UI" w:cs="Segoe UI"/>
                <w:color w:val="000000"/>
                <w:sz w:val="19"/>
                <w:szCs w:val="19"/>
                <w:lang w:val="en-GB"/>
              </w:rPr>
              <w:t xml:space="preserve">small and large enterprises, by 3.6 p.p. and 0.8 p.p., respectively, while </w:t>
            </w:r>
            <w:r w:rsidR="00A707A5">
              <w:rPr>
                <w:rFonts w:ascii="Segoe UI" w:hAnsi="Segoe UI" w:cs="Segoe UI"/>
                <w:color w:val="000000"/>
                <w:sz w:val="19"/>
                <w:szCs w:val="19"/>
                <w:lang w:val="en-GB"/>
              </w:rPr>
              <w:t>this share</w:t>
            </w:r>
            <w:r w:rsidR="00D63E19" w:rsidRPr="0055505C">
              <w:rPr>
                <w:rFonts w:ascii="Segoe UI" w:hAnsi="Segoe UI" w:cs="Segoe UI"/>
                <w:color w:val="000000"/>
                <w:sz w:val="19"/>
                <w:szCs w:val="19"/>
                <w:lang w:val="en-GB"/>
              </w:rPr>
              <w:t xml:space="preserve"> increased by 0.5 p.p for </w:t>
            </w:r>
            <w:r w:rsidR="004B410C" w:rsidRPr="0055505C">
              <w:rPr>
                <w:rFonts w:ascii="Segoe UI" w:hAnsi="Segoe UI" w:cs="Segoe UI"/>
                <w:color w:val="000000"/>
                <w:sz w:val="19"/>
                <w:szCs w:val="19"/>
                <w:lang w:val="en-GB"/>
              </w:rPr>
              <w:t>medium-sized enterprises</w:t>
            </w:r>
            <w:r w:rsidR="00D63E19" w:rsidRPr="0055505C">
              <w:rPr>
                <w:rFonts w:ascii="Segoe UI" w:hAnsi="Segoe UI" w:cs="Segoe UI"/>
                <w:color w:val="000000"/>
                <w:sz w:val="19"/>
                <w:szCs w:val="19"/>
                <w:lang w:val="en-GB"/>
              </w:rPr>
              <w:t>.</w:t>
            </w:r>
            <w:r w:rsidR="00146407" w:rsidRPr="0055505C">
              <w:rPr>
                <w:rFonts w:ascii="Segoe UI" w:hAnsi="Segoe UI" w:cs="Segoe UI"/>
                <w:color w:val="000000"/>
                <w:sz w:val="19"/>
                <w:szCs w:val="19"/>
                <w:lang w:val="en-GB"/>
              </w:rPr>
              <w:t xml:space="preserve"> </w:t>
            </w:r>
          </w:p>
          <w:p w14:paraId="3560B2DB" w14:textId="77777777" w:rsidR="008A720C" w:rsidRPr="0055505C" w:rsidRDefault="008A720C" w:rsidP="00E16DBC">
            <w:pPr>
              <w:pStyle w:val="Pa30"/>
              <w:spacing w:line="240" w:lineRule="auto"/>
              <w:jc w:val="both"/>
              <w:rPr>
                <w:rFonts w:ascii="Segoe UI" w:hAnsi="Segoe UI" w:cs="Segoe UI"/>
                <w:b/>
                <w:color w:val="000000"/>
                <w:sz w:val="19"/>
                <w:szCs w:val="19"/>
                <w:lang w:val="en-GB"/>
              </w:rPr>
            </w:pPr>
          </w:p>
          <w:p w14:paraId="59BA3CAC" w14:textId="3AD9E03B" w:rsidR="00425FA4" w:rsidRPr="0055505C" w:rsidRDefault="00E16DBC" w:rsidP="00E16DBC">
            <w:pPr>
              <w:jc w:val="both"/>
              <w:rPr>
                <w:rFonts w:ascii="Segoe UI" w:eastAsiaTheme="minorHAnsi" w:hAnsi="Segoe UI" w:cs="Segoe UI"/>
                <w:color w:val="000000"/>
                <w:sz w:val="19"/>
                <w:szCs w:val="19"/>
                <w:lang w:val="en-GB"/>
              </w:rPr>
            </w:pPr>
            <w:r w:rsidRPr="0055505C">
              <w:rPr>
                <w:rFonts w:ascii="Segoe UI" w:eastAsiaTheme="minorHAnsi" w:hAnsi="Segoe UI" w:cs="Segoe UI"/>
                <w:b/>
                <w:color w:val="000000"/>
                <w:sz w:val="19"/>
                <w:szCs w:val="19"/>
                <w:lang w:val="en-GB"/>
              </w:rPr>
              <w:t xml:space="preserve">In total, </w:t>
            </w:r>
            <w:r w:rsidRPr="0055505C">
              <w:rPr>
                <w:rFonts w:ascii="Segoe UI" w:eastAsiaTheme="minorHAnsi" w:hAnsi="Segoe UI" w:cs="Segoe UI"/>
                <w:b/>
                <w:i/>
                <w:color w:val="000000"/>
                <w:sz w:val="19"/>
                <w:szCs w:val="19"/>
                <w:lang w:val="en-GB"/>
              </w:rPr>
              <w:t>formal sources of borrowing</w:t>
            </w:r>
            <w:r w:rsidRPr="0055505C">
              <w:rPr>
                <w:rFonts w:ascii="Segoe UI" w:eastAsiaTheme="minorHAnsi" w:hAnsi="Segoe UI" w:cs="Segoe UI"/>
                <w:b/>
                <w:color w:val="000000"/>
                <w:sz w:val="19"/>
                <w:szCs w:val="19"/>
                <w:lang w:val="en-GB"/>
              </w:rPr>
              <w:t xml:space="preserve"> (from banks and non-bank financial institutions) are used by 92% of borrowing enterprises, 2 p.p. </w:t>
            </w:r>
            <w:r w:rsidR="004B7747" w:rsidRPr="0055505C">
              <w:rPr>
                <w:rFonts w:ascii="Segoe UI" w:eastAsiaTheme="minorHAnsi" w:hAnsi="Segoe UI" w:cs="Segoe UI"/>
                <w:b/>
                <w:color w:val="000000"/>
                <w:sz w:val="19"/>
                <w:szCs w:val="19"/>
                <w:lang w:val="en-GB"/>
              </w:rPr>
              <w:t xml:space="preserve">higher </w:t>
            </w:r>
            <w:r w:rsidRPr="0055505C">
              <w:rPr>
                <w:rFonts w:ascii="Segoe UI" w:eastAsiaTheme="minorHAnsi" w:hAnsi="Segoe UI" w:cs="Segoe UI"/>
                <w:b/>
                <w:color w:val="000000"/>
                <w:sz w:val="19"/>
                <w:szCs w:val="19"/>
                <w:lang w:val="en-GB"/>
              </w:rPr>
              <w:t>than in the previous six-months.</w:t>
            </w:r>
            <w:r w:rsidRPr="0055505C">
              <w:rPr>
                <w:rFonts w:ascii="Segoe UI" w:eastAsiaTheme="minorHAnsi" w:hAnsi="Segoe UI" w:cs="Segoe UI"/>
                <w:color w:val="000000"/>
                <w:sz w:val="19"/>
                <w:szCs w:val="19"/>
                <w:lang w:val="en-GB"/>
              </w:rPr>
              <w:t xml:space="preserve"> </w:t>
            </w:r>
            <w:r w:rsidR="004B7747" w:rsidRPr="0055505C">
              <w:rPr>
                <w:rFonts w:ascii="Segoe UI" w:eastAsiaTheme="minorHAnsi" w:hAnsi="Segoe UI" w:cs="Segoe UI"/>
                <w:color w:val="000000"/>
                <w:sz w:val="19"/>
                <w:szCs w:val="19"/>
                <w:lang w:val="en-GB"/>
              </w:rPr>
              <w:t>A</w:t>
            </w:r>
            <w:r w:rsidRPr="0055505C">
              <w:rPr>
                <w:rFonts w:ascii="Segoe UI" w:eastAsiaTheme="minorHAnsi" w:hAnsi="Segoe UI" w:cs="Segoe UI"/>
                <w:color w:val="000000"/>
                <w:sz w:val="19"/>
                <w:szCs w:val="19"/>
                <w:lang w:val="en-GB"/>
              </w:rPr>
              <w:t xml:space="preserve">round 90% of </w:t>
            </w:r>
            <w:r w:rsidR="004B7747" w:rsidRPr="0055505C">
              <w:rPr>
                <w:rFonts w:ascii="Segoe UI" w:eastAsiaTheme="minorHAnsi" w:hAnsi="Segoe UI" w:cs="Segoe UI"/>
                <w:color w:val="000000"/>
                <w:sz w:val="19"/>
                <w:szCs w:val="19"/>
                <w:lang w:val="en-GB"/>
              </w:rPr>
              <w:t xml:space="preserve">the total </w:t>
            </w:r>
            <w:r w:rsidRPr="0055505C">
              <w:rPr>
                <w:rFonts w:ascii="Segoe UI" w:eastAsiaTheme="minorHAnsi" w:hAnsi="Segoe UI" w:cs="Segoe UI"/>
                <w:color w:val="000000"/>
                <w:sz w:val="19"/>
                <w:szCs w:val="19"/>
                <w:lang w:val="en-GB"/>
              </w:rPr>
              <w:t xml:space="preserve">borrowing enterprises </w:t>
            </w:r>
            <w:r w:rsidR="004B7747" w:rsidRPr="0055505C">
              <w:rPr>
                <w:rFonts w:ascii="Segoe UI" w:eastAsiaTheme="minorHAnsi" w:hAnsi="Segoe UI" w:cs="Segoe UI"/>
                <w:color w:val="000000"/>
                <w:sz w:val="19"/>
                <w:szCs w:val="19"/>
                <w:lang w:val="en-GB"/>
              </w:rPr>
              <w:t xml:space="preserve">claim to have </w:t>
            </w:r>
            <w:r w:rsidR="0055505C" w:rsidRPr="0055505C">
              <w:rPr>
                <w:rFonts w:ascii="Segoe UI" w:eastAsiaTheme="minorHAnsi" w:hAnsi="Segoe UI" w:cs="Segoe UI"/>
                <w:color w:val="000000"/>
                <w:sz w:val="19"/>
                <w:szCs w:val="19"/>
                <w:lang w:val="en-GB"/>
              </w:rPr>
              <w:t>borrowed</w:t>
            </w:r>
            <w:r w:rsidR="00276820" w:rsidRPr="0055505C">
              <w:rPr>
                <w:rFonts w:ascii="Segoe UI" w:eastAsiaTheme="minorHAnsi" w:hAnsi="Segoe UI" w:cs="Segoe UI"/>
                <w:color w:val="000000"/>
                <w:sz w:val="19"/>
                <w:szCs w:val="19"/>
                <w:lang w:val="en-GB"/>
              </w:rPr>
              <w:t xml:space="preserve"> fro</w:t>
            </w:r>
            <w:r w:rsidR="004B7747" w:rsidRPr="0055505C">
              <w:rPr>
                <w:rFonts w:ascii="Segoe UI" w:eastAsiaTheme="minorHAnsi" w:hAnsi="Segoe UI" w:cs="Segoe UI"/>
                <w:color w:val="000000"/>
                <w:sz w:val="19"/>
                <w:szCs w:val="19"/>
                <w:lang w:val="en-GB"/>
              </w:rPr>
              <w:t>m banks</w:t>
            </w:r>
            <w:r w:rsidRPr="0055505C">
              <w:rPr>
                <w:rFonts w:ascii="Segoe UI" w:eastAsiaTheme="minorHAnsi" w:hAnsi="Segoe UI" w:cs="Segoe UI"/>
                <w:color w:val="000000"/>
                <w:sz w:val="19"/>
                <w:szCs w:val="19"/>
                <w:lang w:val="en-GB"/>
              </w:rPr>
              <w:t xml:space="preserve">, 2.1 p.p. </w:t>
            </w:r>
            <w:r w:rsidR="00276820" w:rsidRPr="0055505C">
              <w:rPr>
                <w:rFonts w:ascii="Segoe UI" w:eastAsiaTheme="minorHAnsi" w:hAnsi="Segoe UI" w:cs="Segoe UI"/>
                <w:color w:val="000000"/>
                <w:sz w:val="19"/>
                <w:szCs w:val="19"/>
                <w:lang w:val="en-GB"/>
              </w:rPr>
              <w:t>higher than</w:t>
            </w:r>
            <w:r w:rsidRPr="0055505C">
              <w:rPr>
                <w:rFonts w:ascii="Segoe UI" w:eastAsiaTheme="minorHAnsi" w:hAnsi="Segoe UI" w:cs="Segoe UI"/>
                <w:color w:val="000000"/>
                <w:sz w:val="19"/>
                <w:szCs w:val="19"/>
                <w:lang w:val="en-GB"/>
              </w:rPr>
              <w:t xml:space="preserve"> in 2020 H2. The combination of </w:t>
            </w:r>
            <w:r w:rsidRPr="0055505C">
              <w:rPr>
                <w:rFonts w:ascii="Segoe UI" w:eastAsiaTheme="minorHAnsi" w:hAnsi="Segoe UI" w:cs="Segoe UI"/>
                <w:i/>
                <w:color w:val="000000"/>
                <w:sz w:val="19"/>
                <w:szCs w:val="19"/>
                <w:lang w:val="en-GB"/>
              </w:rPr>
              <w:t>formal</w:t>
            </w:r>
            <w:r w:rsidRPr="0055505C">
              <w:rPr>
                <w:rFonts w:ascii="Segoe UI" w:eastAsiaTheme="minorHAnsi" w:hAnsi="Segoe UI" w:cs="Segoe UI"/>
                <w:color w:val="000000"/>
                <w:sz w:val="19"/>
                <w:szCs w:val="19"/>
                <w:lang w:val="en-GB"/>
              </w:rPr>
              <w:t xml:space="preserve"> and </w:t>
            </w:r>
            <w:r w:rsidRPr="0055505C">
              <w:rPr>
                <w:rFonts w:ascii="Segoe UI" w:eastAsiaTheme="minorHAnsi" w:hAnsi="Segoe UI" w:cs="Segoe UI"/>
                <w:i/>
                <w:color w:val="000000"/>
                <w:sz w:val="19"/>
                <w:szCs w:val="19"/>
                <w:lang w:val="en-GB"/>
              </w:rPr>
              <w:t>informal</w:t>
            </w:r>
            <w:r w:rsidRPr="0055505C">
              <w:rPr>
                <w:rFonts w:ascii="Segoe UI" w:eastAsiaTheme="minorHAnsi" w:hAnsi="Segoe UI" w:cs="Segoe UI"/>
                <w:color w:val="000000"/>
                <w:sz w:val="19"/>
                <w:szCs w:val="19"/>
                <w:lang w:val="en-GB"/>
              </w:rPr>
              <w:t xml:space="preserve"> sources has been used by 3.4% of enterprises.</w:t>
            </w:r>
          </w:p>
          <w:p w14:paraId="58B66667" w14:textId="77777777" w:rsidR="009D42F1" w:rsidRPr="0055505C" w:rsidRDefault="00E16DBC" w:rsidP="00CF012E">
            <w:pPr>
              <w:spacing w:after="0" w:line="240" w:lineRule="auto"/>
              <w:jc w:val="both"/>
              <w:rPr>
                <w:rFonts w:ascii="Segoe UI" w:hAnsi="Segoe UI" w:cs="Segoe UI"/>
                <w:b/>
                <w:sz w:val="19"/>
                <w:szCs w:val="19"/>
                <w:lang w:val="en-GB"/>
              </w:rPr>
            </w:pPr>
            <w:r w:rsidRPr="0055505C">
              <w:rPr>
                <w:rFonts w:ascii="Segoe UI" w:hAnsi="Segoe UI" w:cs="Segoe UI"/>
                <w:b/>
                <w:sz w:val="19"/>
                <w:szCs w:val="19"/>
                <w:lang w:val="en-GB"/>
              </w:rPr>
              <w:t>Compared with the previous period, the share of total borrowing enterprises that have borrowed for</w:t>
            </w:r>
            <w:r w:rsidR="00CF012E" w:rsidRPr="0055505C">
              <w:rPr>
                <w:rFonts w:ascii="Segoe UI" w:hAnsi="Segoe UI" w:cs="Segoe UI"/>
                <w:b/>
                <w:sz w:val="19"/>
                <w:szCs w:val="19"/>
                <w:lang w:val="en-GB"/>
              </w:rPr>
              <w:t xml:space="preserve"> </w:t>
            </w:r>
            <w:r w:rsidRPr="0055505C">
              <w:rPr>
                <w:rFonts w:ascii="Segoe UI" w:hAnsi="Segoe UI" w:cs="Segoe UI"/>
                <w:b/>
                <w:sz w:val="19"/>
                <w:szCs w:val="19"/>
                <w:lang w:val="en-GB"/>
              </w:rPr>
              <w:t xml:space="preserve">an investment has registered a decline for </w:t>
            </w:r>
            <w:r w:rsidR="008E2899" w:rsidRPr="0055505C">
              <w:rPr>
                <w:rFonts w:ascii="Segoe UI" w:hAnsi="Segoe UI" w:cs="Segoe UI"/>
                <w:b/>
                <w:sz w:val="19"/>
                <w:szCs w:val="19"/>
                <w:lang w:val="en-GB"/>
              </w:rPr>
              <w:t>small and medium-sized enterprises</w:t>
            </w:r>
            <w:r w:rsidRPr="0055505C">
              <w:rPr>
                <w:rFonts w:ascii="Segoe UI" w:hAnsi="Segoe UI" w:cs="Segoe UI"/>
                <w:b/>
                <w:sz w:val="19"/>
                <w:szCs w:val="19"/>
                <w:lang w:val="en-GB"/>
              </w:rPr>
              <w:t>, wherea</w:t>
            </w:r>
            <w:r w:rsidR="008E2899" w:rsidRPr="0055505C">
              <w:rPr>
                <w:rFonts w:ascii="Segoe UI" w:hAnsi="Segoe UI" w:cs="Segoe UI"/>
                <w:b/>
                <w:sz w:val="19"/>
                <w:szCs w:val="19"/>
                <w:lang w:val="en-GB"/>
              </w:rPr>
              <w:t xml:space="preserve">s borrowing to cover short-term </w:t>
            </w:r>
            <w:r w:rsidRPr="0055505C">
              <w:rPr>
                <w:rFonts w:ascii="Segoe UI" w:hAnsi="Segoe UI" w:cs="Segoe UI"/>
                <w:b/>
                <w:sz w:val="19"/>
                <w:szCs w:val="19"/>
                <w:lang w:val="en-GB"/>
              </w:rPr>
              <w:t>expenditure</w:t>
            </w:r>
            <w:r w:rsidR="004B7747" w:rsidRPr="0055505C">
              <w:rPr>
                <w:rFonts w:ascii="Segoe UI" w:hAnsi="Segoe UI" w:cs="Segoe UI"/>
                <w:b/>
                <w:sz w:val="19"/>
                <w:szCs w:val="19"/>
                <w:lang w:val="en-GB"/>
              </w:rPr>
              <w:t>s</w:t>
            </w:r>
            <w:r w:rsidRPr="0055505C">
              <w:rPr>
                <w:rFonts w:ascii="Segoe UI" w:hAnsi="Segoe UI" w:cs="Segoe UI"/>
                <w:b/>
                <w:sz w:val="19"/>
                <w:szCs w:val="19"/>
                <w:lang w:val="en-GB"/>
              </w:rPr>
              <w:t xml:space="preserve"> continued to increase for</w:t>
            </w:r>
            <w:r w:rsidR="008E2899" w:rsidRPr="0055505C">
              <w:rPr>
                <w:rFonts w:ascii="Segoe UI" w:hAnsi="Segoe UI" w:cs="Segoe UI"/>
                <w:b/>
                <w:sz w:val="19"/>
                <w:szCs w:val="19"/>
                <w:lang w:val="en-GB"/>
              </w:rPr>
              <w:t xml:space="preserve"> all sizes of</w:t>
            </w:r>
            <w:r w:rsidRPr="0055505C">
              <w:rPr>
                <w:rFonts w:ascii="Segoe UI" w:hAnsi="Segoe UI" w:cs="Segoe UI"/>
                <w:b/>
                <w:sz w:val="19"/>
                <w:szCs w:val="19"/>
                <w:lang w:val="en-GB"/>
              </w:rPr>
              <w:t xml:space="preserve"> enterprises</w:t>
            </w:r>
            <w:r w:rsidR="009A0AA8" w:rsidRPr="0055505C">
              <w:rPr>
                <w:rFonts w:ascii="Segoe UI" w:hAnsi="Segoe UI" w:cs="Segoe UI"/>
                <w:sz w:val="19"/>
                <w:szCs w:val="19"/>
                <w:lang w:val="en-GB"/>
              </w:rPr>
              <w:t>. Around 77</w:t>
            </w:r>
            <w:r w:rsidRPr="0055505C">
              <w:rPr>
                <w:rFonts w:ascii="Segoe UI" w:hAnsi="Segoe UI" w:cs="Segoe UI"/>
                <w:sz w:val="19"/>
                <w:szCs w:val="19"/>
                <w:lang w:val="en-GB"/>
              </w:rPr>
              <w:t xml:space="preserve">% of small </w:t>
            </w:r>
            <w:r w:rsidR="009A0AA8" w:rsidRPr="0055505C">
              <w:rPr>
                <w:rFonts w:ascii="Segoe UI" w:hAnsi="Segoe UI" w:cs="Segoe UI"/>
                <w:sz w:val="19"/>
                <w:szCs w:val="19"/>
                <w:lang w:val="en-GB"/>
              </w:rPr>
              <w:t xml:space="preserve">borrowing </w:t>
            </w:r>
            <w:r w:rsidRPr="0055505C">
              <w:rPr>
                <w:rFonts w:ascii="Segoe UI" w:hAnsi="Segoe UI" w:cs="Segoe UI"/>
                <w:sz w:val="19"/>
                <w:szCs w:val="19"/>
                <w:lang w:val="en-GB"/>
              </w:rPr>
              <w:t>enterprises, around</w:t>
            </w:r>
            <w:r w:rsidR="009A0AA8" w:rsidRPr="0055505C">
              <w:rPr>
                <w:rFonts w:ascii="Segoe UI" w:hAnsi="Segoe UI" w:cs="Segoe UI"/>
                <w:sz w:val="19"/>
                <w:szCs w:val="19"/>
                <w:lang w:val="en-GB"/>
              </w:rPr>
              <w:t xml:space="preserve"> 85</w:t>
            </w:r>
            <w:r w:rsidRPr="0055505C">
              <w:rPr>
                <w:rFonts w:ascii="Segoe UI" w:hAnsi="Segoe UI" w:cs="Segoe UI"/>
                <w:sz w:val="19"/>
                <w:szCs w:val="19"/>
                <w:lang w:val="en-GB"/>
              </w:rPr>
              <w:t>% of</w:t>
            </w:r>
            <w:r w:rsidR="009A0AA8" w:rsidRPr="0055505C">
              <w:rPr>
                <w:rFonts w:ascii="Segoe UI" w:hAnsi="Segoe UI" w:cs="Segoe UI"/>
                <w:sz w:val="19"/>
                <w:szCs w:val="19"/>
                <w:lang w:val="en-GB"/>
              </w:rPr>
              <w:t xml:space="preserve"> medium-sized enterprises and 87</w:t>
            </w:r>
            <w:r w:rsidRPr="0055505C">
              <w:rPr>
                <w:rFonts w:ascii="Segoe UI" w:hAnsi="Segoe UI" w:cs="Segoe UI"/>
                <w:sz w:val="19"/>
                <w:szCs w:val="19"/>
                <w:lang w:val="en-GB"/>
              </w:rPr>
              <w:t xml:space="preserve">% of large enterprises consider their </w:t>
            </w:r>
            <w:r w:rsidRPr="0055505C">
              <w:rPr>
                <w:rFonts w:ascii="Segoe UI" w:hAnsi="Segoe UI" w:cs="Segoe UI"/>
                <w:sz w:val="19"/>
                <w:szCs w:val="19"/>
                <w:lang w:val="en-GB"/>
              </w:rPr>
              <w:lastRenderedPageBreak/>
              <w:t>l</w:t>
            </w:r>
            <w:r w:rsidR="009A0AA8" w:rsidRPr="0055505C">
              <w:rPr>
                <w:rFonts w:ascii="Segoe UI" w:hAnsi="Segoe UI" w:cs="Segoe UI"/>
                <w:sz w:val="19"/>
                <w:szCs w:val="19"/>
                <w:lang w:val="en-GB"/>
              </w:rPr>
              <w:t xml:space="preserve">evel of borrowing for financing </w:t>
            </w:r>
            <w:r w:rsidRPr="0055505C">
              <w:rPr>
                <w:rFonts w:ascii="Segoe UI" w:hAnsi="Segoe UI" w:cs="Segoe UI"/>
                <w:sz w:val="19"/>
                <w:szCs w:val="19"/>
                <w:lang w:val="en-GB"/>
              </w:rPr>
              <w:t xml:space="preserve">their activity </w:t>
            </w:r>
            <w:r w:rsidRPr="0055505C">
              <w:rPr>
                <w:rFonts w:ascii="Segoe UI" w:hAnsi="Segoe UI" w:cs="Segoe UI"/>
                <w:i/>
                <w:sz w:val="19"/>
                <w:szCs w:val="19"/>
                <w:lang w:val="en-GB"/>
              </w:rPr>
              <w:t>as adequate</w:t>
            </w:r>
            <w:r w:rsidRPr="0055505C">
              <w:rPr>
                <w:rFonts w:ascii="Segoe UI" w:hAnsi="Segoe UI" w:cs="Segoe UI"/>
                <w:sz w:val="19"/>
                <w:szCs w:val="19"/>
                <w:lang w:val="en-GB"/>
              </w:rPr>
              <w:t>. Compared with the previous period, this share ha</w:t>
            </w:r>
            <w:r w:rsidR="00F06592" w:rsidRPr="0055505C">
              <w:rPr>
                <w:rFonts w:ascii="Segoe UI" w:hAnsi="Segoe UI" w:cs="Segoe UI"/>
                <w:sz w:val="19"/>
                <w:szCs w:val="19"/>
                <w:lang w:val="en-GB"/>
              </w:rPr>
              <w:t xml:space="preserve">s increased for all sizes of enterprises. </w:t>
            </w:r>
          </w:p>
          <w:p w14:paraId="6883680A" w14:textId="77777777" w:rsidR="009D42F1" w:rsidRPr="0055505C" w:rsidRDefault="009D42F1" w:rsidP="00C300F1">
            <w:pPr>
              <w:spacing w:after="0" w:line="240" w:lineRule="auto"/>
              <w:jc w:val="both"/>
              <w:rPr>
                <w:rFonts w:ascii="Segoe UI" w:hAnsi="Segoe UI" w:cs="Segoe UI"/>
                <w:sz w:val="19"/>
                <w:szCs w:val="19"/>
                <w:lang w:val="en-GB"/>
              </w:rPr>
            </w:pPr>
          </w:p>
          <w:p w14:paraId="143B33AF" w14:textId="77777777" w:rsidR="00F06592" w:rsidRPr="0055505C" w:rsidRDefault="00F06592" w:rsidP="00C300F1">
            <w:pPr>
              <w:spacing w:after="0" w:line="240" w:lineRule="auto"/>
              <w:jc w:val="both"/>
              <w:rPr>
                <w:rFonts w:ascii="Segoe UI" w:hAnsi="Segoe UI" w:cs="Segoe UI"/>
                <w:sz w:val="19"/>
                <w:szCs w:val="19"/>
                <w:lang w:val="en-GB"/>
              </w:rPr>
            </w:pPr>
            <w:r w:rsidRPr="0055505C">
              <w:rPr>
                <w:rFonts w:ascii="Segoe UI" w:hAnsi="Segoe UI" w:cs="Segoe UI"/>
                <w:sz w:val="19"/>
                <w:szCs w:val="19"/>
                <w:lang w:val="en-GB"/>
              </w:rPr>
              <w:t xml:space="preserve">Borrowing is denominated in the </w:t>
            </w:r>
            <w:r w:rsidRPr="0055505C">
              <w:rPr>
                <w:rFonts w:ascii="Segoe UI" w:hAnsi="Segoe UI" w:cs="Segoe UI"/>
                <w:i/>
                <w:sz w:val="19"/>
                <w:szCs w:val="19"/>
                <w:lang w:val="en-GB"/>
              </w:rPr>
              <w:t>domestic currency</w:t>
            </w:r>
            <w:r w:rsidR="00DB72CB" w:rsidRPr="0055505C">
              <w:rPr>
                <w:rFonts w:ascii="Segoe UI" w:hAnsi="Segoe UI" w:cs="Segoe UI"/>
                <w:sz w:val="19"/>
                <w:szCs w:val="19"/>
                <w:lang w:val="en-GB"/>
              </w:rPr>
              <w:t xml:space="preserve"> for 60</w:t>
            </w:r>
            <w:r w:rsidRPr="0055505C">
              <w:rPr>
                <w:rFonts w:ascii="Segoe UI" w:hAnsi="Segoe UI" w:cs="Segoe UI"/>
                <w:sz w:val="19"/>
                <w:szCs w:val="19"/>
                <w:lang w:val="en-GB"/>
              </w:rPr>
              <w:t>% of small</w:t>
            </w:r>
            <w:r w:rsidR="00DB72CB" w:rsidRPr="0055505C">
              <w:rPr>
                <w:rFonts w:ascii="Segoe UI" w:hAnsi="Segoe UI" w:cs="Segoe UI"/>
                <w:sz w:val="19"/>
                <w:szCs w:val="19"/>
                <w:lang w:val="en-GB"/>
              </w:rPr>
              <w:t xml:space="preserve"> enterprises, 65</w:t>
            </w:r>
            <w:r w:rsidRPr="0055505C">
              <w:rPr>
                <w:rFonts w:ascii="Segoe UI" w:hAnsi="Segoe UI" w:cs="Segoe UI"/>
                <w:sz w:val="19"/>
                <w:szCs w:val="19"/>
                <w:lang w:val="en-GB"/>
              </w:rPr>
              <w:t>% of medium</w:t>
            </w:r>
            <w:r w:rsidR="00DB72CB" w:rsidRPr="0055505C">
              <w:rPr>
                <w:rFonts w:ascii="Segoe UI" w:hAnsi="Segoe UI" w:cs="Segoe UI"/>
                <w:sz w:val="19"/>
                <w:szCs w:val="19"/>
                <w:lang w:val="en-GB"/>
              </w:rPr>
              <w:t>-sized enterprises and 45</w:t>
            </w:r>
            <w:r w:rsidRPr="0055505C">
              <w:rPr>
                <w:rFonts w:ascii="Segoe UI" w:hAnsi="Segoe UI" w:cs="Segoe UI"/>
                <w:sz w:val="19"/>
                <w:szCs w:val="19"/>
                <w:lang w:val="en-GB"/>
              </w:rPr>
              <w:t xml:space="preserve">% of large enterprises, while the rest is in foreign currency and/or combined. Borrowing in </w:t>
            </w:r>
            <w:r w:rsidRPr="0055505C">
              <w:rPr>
                <w:rFonts w:ascii="Segoe UI" w:hAnsi="Segoe UI" w:cs="Segoe UI"/>
                <w:i/>
                <w:sz w:val="19"/>
                <w:szCs w:val="19"/>
                <w:lang w:val="en-GB"/>
              </w:rPr>
              <w:t>foreign currency</w:t>
            </w:r>
            <w:r w:rsidRPr="0055505C">
              <w:rPr>
                <w:rFonts w:ascii="Segoe UI" w:hAnsi="Segoe UI" w:cs="Segoe UI"/>
                <w:sz w:val="19"/>
                <w:szCs w:val="19"/>
                <w:lang w:val="en-GB"/>
              </w:rPr>
              <w:t xml:space="preserve"> (mainly in euro) was more used by </w:t>
            </w:r>
            <w:r w:rsidR="004D51CE" w:rsidRPr="0055505C">
              <w:rPr>
                <w:rFonts w:ascii="Segoe UI" w:hAnsi="Segoe UI" w:cs="Segoe UI"/>
                <w:sz w:val="19"/>
                <w:szCs w:val="19"/>
                <w:lang w:val="en-GB"/>
              </w:rPr>
              <w:t>large enterprises (around 41%</w:t>
            </w:r>
            <w:r w:rsidRPr="0055505C">
              <w:rPr>
                <w:rFonts w:ascii="Segoe UI" w:hAnsi="Segoe UI" w:cs="Segoe UI"/>
                <w:sz w:val="19"/>
                <w:szCs w:val="19"/>
                <w:lang w:val="en-GB"/>
              </w:rPr>
              <w:t xml:space="preserve">) and less by small </w:t>
            </w:r>
            <w:r w:rsidR="004D51CE" w:rsidRPr="0055505C">
              <w:rPr>
                <w:rFonts w:ascii="Segoe UI" w:hAnsi="Segoe UI" w:cs="Segoe UI"/>
                <w:sz w:val="19"/>
                <w:szCs w:val="19"/>
                <w:lang w:val="en-GB"/>
              </w:rPr>
              <w:t xml:space="preserve">and medium-sized </w:t>
            </w:r>
            <w:r w:rsidRPr="0055505C">
              <w:rPr>
                <w:rFonts w:ascii="Segoe UI" w:hAnsi="Segoe UI" w:cs="Segoe UI"/>
                <w:sz w:val="19"/>
                <w:szCs w:val="19"/>
                <w:lang w:val="en-GB"/>
              </w:rPr>
              <w:t>enterprises (</w:t>
            </w:r>
            <w:r w:rsidR="004D51CE" w:rsidRPr="0055505C">
              <w:rPr>
                <w:rFonts w:ascii="Segoe UI" w:hAnsi="Segoe UI" w:cs="Segoe UI"/>
                <w:sz w:val="19"/>
                <w:szCs w:val="19"/>
                <w:lang w:val="en-GB"/>
              </w:rPr>
              <w:t>respectively 36</w:t>
            </w:r>
            <w:r w:rsidRPr="0055505C">
              <w:rPr>
                <w:rFonts w:ascii="Segoe UI" w:hAnsi="Segoe UI" w:cs="Segoe UI"/>
                <w:sz w:val="19"/>
                <w:szCs w:val="19"/>
                <w:lang w:val="en-GB"/>
              </w:rPr>
              <w:t>%</w:t>
            </w:r>
            <w:r w:rsidR="004D51CE" w:rsidRPr="0055505C">
              <w:rPr>
                <w:rFonts w:ascii="Segoe UI" w:hAnsi="Segoe UI" w:cs="Segoe UI"/>
                <w:sz w:val="19"/>
                <w:szCs w:val="19"/>
                <w:lang w:val="en-GB"/>
              </w:rPr>
              <w:t xml:space="preserve"> and 31%</w:t>
            </w:r>
            <w:r w:rsidRPr="0055505C">
              <w:rPr>
                <w:rFonts w:ascii="Segoe UI" w:hAnsi="Segoe UI" w:cs="Segoe UI"/>
                <w:sz w:val="19"/>
                <w:szCs w:val="19"/>
                <w:lang w:val="en-GB"/>
              </w:rPr>
              <w:t xml:space="preserve">). </w:t>
            </w:r>
          </w:p>
          <w:p w14:paraId="3E3A7134" w14:textId="77777777" w:rsidR="009D42F1" w:rsidRPr="0055505C" w:rsidRDefault="009D42F1" w:rsidP="00C300F1">
            <w:pPr>
              <w:spacing w:after="0" w:line="240" w:lineRule="auto"/>
              <w:jc w:val="both"/>
              <w:rPr>
                <w:rFonts w:ascii="Segoe UI" w:hAnsi="Segoe UI" w:cs="Segoe UI"/>
                <w:sz w:val="19"/>
                <w:szCs w:val="19"/>
                <w:lang w:val="en-GB"/>
              </w:rPr>
            </w:pPr>
          </w:p>
          <w:p w14:paraId="6315AD4F" w14:textId="3B9B1D0D" w:rsidR="004D51CE" w:rsidRPr="0055505C" w:rsidRDefault="004D51CE" w:rsidP="00C300F1">
            <w:pPr>
              <w:spacing w:after="0" w:line="240" w:lineRule="auto"/>
              <w:jc w:val="both"/>
              <w:rPr>
                <w:rFonts w:ascii="Segoe UI" w:hAnsi="Segoe UI" w:cs="Segoe UI"/>
                <w:sz w:val="19"/>
                <w:szCs w:val="19"/>
                <w:lang w:val="en-GB"/>
              </w:rPr>
            </w:pPr>
            <w:r w:rsidRPr="0055505C">
              <w:rPr>
                <w:rFonts w:ascii="Segoe UI" w:hAnsi="Segoe UI" w:cs="Segoe UI"/>
                <w:b/>
                <w:sz w:val="19"/>
                <w:szCs w:val="19"/>
                <w:lang w:val="en-GB"/>
              </w:rPr>
              <w:t xml:space="preserve">The total value of </w:t>
            </w:r>
            <w:r w:rsidR="00A707A5">
              <w:rPr>
                <w:rFonts w:ascii="Segoe UI" w:hAnsi="Segoe UI" w:cs="Segoe UI"/>
                <w:b/>
                <w:sz w:val="19"/>
                <w:szCs w:val="19"/>
                <w:lang w:val="en-GB"/>
              </w:rPr>
              <w:t xml:space="preserve">debt </w:t>
            </w:r>
            <w:r w:rsidRPr="0055505C">
              <w:rPr>
                <w:rFonts w:ascii="Segoe UI" w:hAnsi="Segoe UI" w:cs="Segoe UI"/>
                <w:b/>
                <w:sz w:val="19"/>
                <w:szCs w:val="19"/>
                <w:lang w:val="en-GB"/>
              </w:rPr>
              <w:t xml:space="preserve">is </w:t>
            </w:r>
            <w:r w:rsidRPr="0055505C">
              <w:rPr>
                <w:rFonts w:ascii="Segoe UI" w:hAnsi="Segoe UI" w:cs="Segoe UI"/>
                <w:b/>
                <w:i/>
                <w:sz w:val="19"/>
                <w:szCs w:val="19"/>
                <w:lang w:val="en-GB"/>
              </w:rPr>
              <w:t xml:space="preserve">approximately </w:t>
            </w:r>
            <w:r w:rsidR="004F565D" w:rsidRPr="0055505C">
              <w:rPr>
                <w:rFonts w:ascii="Segoe UI" w:hAnsi="Segoe UI" w:cs="Segoe UI"/>
                <w:b/>
                <w:i/>
                <w:sz w:val="19"/>
                <w:szCs w:val="19"/>
                <w:lang w:val="en-GB"/>
              </w:rPr>
              <w:t xml:space="preserve">half of </w:t>
            </w:r>
            <w:r w:rsidRPr="0055505C">
              <w:rPr>
                <w:rFonts w:ascii="Segoe UI" w:hAnsi="Segoe UI" w:cs="Segoe UI"/>
                <w:b/>
                <w:i/>
                <w:sz w:val="19"/>
                <w:szCs w:val="19"/>
                <w:lang w:val="en-GB"/>
              </w:rPr>
              <w:t>the value of the enterprise's equity</w:t>
            </w:r>
            <w:r w:rsidR="004F565D" w:rsidRPr="0055505C">
              <w:rPr>
                <w:rFonts w:ascii="Segoe UI" w:hAnsi="Segoe UI" w:cs="Segoe UI"/>
                <w:b/>
                <w:sz w:val="19"/>
                <w:szCs w:val="19"/>
                <w:lang w:val="en-GB"/>
              </w:rPr>
              <w:t xml:space="preserve"> for around 74</w:t>
            </w:r>
            <w:r w:rsidRPr="0055505C">
              <w:rPr>
                <w:rFonts w:ascii="Segoe UI" w:hAnsi="Segoe UI" w:cs="Segoe UI"/>
                <w:b/>
                <w:sz w:val="19"/>
                <w:szCs w:val="19"/>
                <w:lang w:val="en-GB"/>
              </w:rPr>
              <w:t xml:space="preserve">% of total borrowing enterprises </w:t>
            </w:r>
            <w:r w:rsidRPr="0055505C">
              <w:rPr>
                <w:rFonts w:ascii="Segoe UI" w:hAnsi="Segoe UI" w:cs="Segoe UI"/>
                <w:b/>
                <w:i/>
                <w:sz w:val="19"/>
                <w:szCs w:val="19"/>
                <w:lang w:val="en-GB"/>
              </w:rPr>
              <w:t>and almost at the same level of the value of equity</w:t>
            </w:r>
            <w:r w:rsidR="007667BF" w:rsidRPr="0055505C">
              <w:rPr>
                <w:rFonts w:ascii="Segoe UI" w:hAnsi="Segoe UI" w:cs="Segoe UI"/>
                <w:b/>
                <w:sz w:val="19"/>
                <w:szCs w:val="19"/>
                <w:lang w:val="en-GB"/>
              </w:rPr>
              <w:t xml:space="preserve"> for around 13</w:t>
            </w:r>
            <w:r w:rsidRPr="0055505C">
              <w:rPr>
                <w:rFonts w:ascii="Segoe UI" w:hAnsi="Segoe UI" w:cs="Segoe UI"/>
                <w:b/>
                <w:sz w:val="19"/>
                <w:szCs w:val="19"/>
                <w:lang w:val="en-GB"/>
              </w:rPr>
              <w:t>% of them.</w:t>
            </w:r>
            <w:r w:rsidRPr="0055505C">
              <w:rPr>
                <w:rFonts w:ascii="Segoe UI" w:hAnsi="Segoe UI" w:cs="Segoe UI"/>
                <w:sz w:val="19"/>
                <w:szCs w:val="19"/>
                <w:lang w:val="en-GB"/>
              </w:rPr>
              <w:t xml:space="preserve"> Analysed by size, the debt/equity ratio resulted higher for</w:t>
            </w:r>
            <w:r w:rsidR="000A5AD1" w:rsidRPr="0055505C">
              <w:rPr>
                <w:rFonts w:ascii="Segoe UI" w:hAnsi="Segoe UI" w:cs="Segoe UI"/>
                <w:sz w:val="19"/>
                <w:szCs w:val="19"/>
                <w:lang w:val="en-GB"/>
              </w:rPr>
              <w:t xml:space="preserve"> small and</w:t>
            </w:r>
            <w:r w:rsidRPr="0055505C">
              <w:rPr>
                <w:rFonts w:ascii="Segoe UI" w:hAnsi="Segoe UI" w:cs="Segoe UI"/>
                <w:sz w:val="19"/>
                <w:szCs w:val="19"/>
                <w:lang w:val="en-GB"/>
              </w:rPr>
              <w:t xml:space="preserve"> medium-sized </w:t>
            </w:r>
            <w:r w:rsidR="000A5AD1" w:rsidRPr="0055505C">
              <w:rPr>
                <w:rFonts w:ascii="Segoe UI" w:hAnsi="Segoe UI" w:cs="Segoe UI"/>
                <w:sz w:val="19"/>
                <w:szCs w:val="19"/>
                <w:lang w:val="en-GB"/>
              </w:rPr>
              <w:t>enterprises, with 26% and 34</w:t>
            </w:r>
            <w:r w:rsidRPr="0055505C">
              <w:rPr>
                <w:rFonts w:ascii="Segoe UI" w:hAnsi="Segoe UI" w:cs="Segoe UI"/>
                <w:sz w:val="19"/>
                <w:szCs w:val="19"/>
                <w:lang w:val="en-GB"/>
              </w:rPr>
              <w:t>% of them declaring that this ratio is equal or exceeds the value of equity, implying a higher debt burden. For this six</w:t>
            </w:r>
            <w:r w:rsidR="000A5AD1" w:rsidRPr="0055505C">
              <w:rPr>
                <w:rFonts w:ascii="Segoe UI" w:hAnsi="Segoe UI" w:cs="Segoe UI"/>
                <w:sz w:val="19"/>
                <w:szCs w:val="19"/>
                <w:lang w:val="en-GB"/>
              </w:rPr>
              <w:t>-</w:t>
            </w:r>
            <w:r w:rsidRPr="0055505C">
              <w:rPr>
                <w:rFonts w:ascii="Segoe UI" w:hAnsi="Segoe UI" w:cs="Segoe UI"/>
                <w:sz w:val="19"/>
                <w:szCs w:val="19"/>
                <w:lang w:val="en-GB"/>
              </w:rPr>
              <w:t xml:space="preserve">month, this ratio increased for </w:t>
            </w:r>
            <w:r w:rsidR="000A5AD1" w:rsidRPr="0055505C">
              <w:rPr>
                <w:rFonts w:ascii="Segoe UI" w:hAnsi="Segoe UI" w:cs="Segoe UI"/>
                <w:sz w:val="19"/>
                <w:szCs w:val="19"/>
                <w:lang w:val="en-GB"/>
              </w:rPr>
              <w:t xml:space="preserve">all sizes of enterprises. </w:t>
            </w:r>
            <w:r w:rsidRPr="0055505C">
              <w:rPr>
                <w:rFonts w:ascii="Segoe UI" w:hAnsi="Segoe UI" w:cs="Segoe UI"/>
                <w:sz w:val="19"/>
                <w:szCs w:val="19"/>
                <w:lang w:val="en-GB"/>
              </w:rPr>
              <w:t>By sectors, debt burden</w:t>
            </w:r>
            <w:r w:rsidR="000A5AD1" w:rsidRPr="0055505C">
              <w:rPr>
                <w:rFonts w:ascii="Segoe UI" w:hAnsi="Segoe UI" w:cs="Segoe UI"/>
                <w:sz w:val="19"/>
                <w:szCs w:val="19"/>
                <w:lang w:val="en-GB"/>
              </w:rPr>
              <w:t xml:space="preserve"> increased for </w:t>
            </w:r>
            <w:r w:rsidR="004B7747" w:rsidRPr="0055505C">
              <w:rPr>
                <w:rFonts w:ascii="Segoe UI" w:hAnsi="Segoe UI" w:cs="Segoe UI"/>
                <w:sz w:val="19"/>
                <w:szCs w:val="19"/>
                <w:lang w:val="en-GB"/>
              </w:rPr>
              <w:t xml:space="preserve">all analysed </w:t>
            </w:r>
            <w:r w:rsidR="000A5AD1" w:rsidRPr="0055505C">
              <w:rPr>
                <w:rFonts w:ascii="Segoe UI" w:hAnsi="Segoe UI" w:cs="Segoe UI"/>
                <w:sz w:val="19"/>
                <w:szCs w:val="19"/>
                <w:lang w:val="en-GB"/>
              </w:rPr>
              <w:t>sectors and appears higher for enterprises of construction</w:t>
            </w:r>
            <w:r w:rsidRPr="0055505C">
              <w:rPr>
                <w:rFonts w:ascii="Segoe UI" w:hAnsi="Segoe UI" w:cs="Segoe UI"/>
                <w:sz w:val="19"/>
                <w:szCs w:val="19"/>
                <w:lang w:val="en-GB"/>
              </w:rPr>
              <w:t xml:space="preserve"> and trade sectors.</w:t>
            </w:r>
          </w:p>
          <w:p w14:paraId="51A68C3C" w14:textId="77777777" w:rsidR="009D42F1" w:rsidRPr="0055505C" w:rsidRDefault="009D42F1" w:rsidP="00C300F1">
            <w:pPr>
              <w:spacing w:after="0" w:line="240" w:lineRule="auto"/>
              <w:jc w:val="both"/>
              <w:rPr>
                <w:rFonts w:ascii="Segoe UI" w:hAnsi="Segoe UI" w:cs="Segoe UI"/>
                <w:sz w:val="19"/>
                <w:szCs w:val="19"/>
                <w:highlight w:val="yellow"/>
                <w:lang w:val="en-GB"/>
              </w:rPr>
            </w:pPr>
          </w:p>
          <w:p w14:paraId="7D5EC025" w14:textId="77777777" w:rsidR="009D42F1" w:rsidRPr="0055505C" w:rsidRDefault="009D42F1" w:rsidP="00C300F1">
            <w:pPr>
              <w:pStyle w:val="Pa12"/>
              <w:spacing w:line="240" w:lineRule="auto"/>
              <w:ind w:firstLine="220"/>
              <w:rPr>
                <w:rFonts w:ascii="Segoe UI" w:hAnsi="Segoe UI" w:cs="Segoe UI"/>
                <w:sz w:val="19"/>
                <w:szCs w:val="19"/>
                <w:lang w:val="en-GB"/>
              </w:rPr>
            </w:pPr>
            <w:r w:rsidRPr="0055505C">
              <w:rPr>
                <w:rFonts w:ascii="Segoe UI" w:hAnsi="Segoe UI" w:cs="Segoe UI"/>
                <w:sz w:val="19"/>
                <w:szCs w:val="19"/>
                <w:lang w:val="en-GB"/>
              </w:rPr>
              <w:t xml:space="preserve">• </w:t>
            </w:r>
            <w:r w:rsidR="00D81F53" w:rsidRPr="0055505C">
              <w:rPr>
                <w:rFonts w:asciiTheme="minorHAnsi" w:hAnsiTheme="minorHAnsi"/>
                <w:sz w:val="22"/>
                <w:szCs w:val="22"/>
                <w:lang w:val="en-GB"/>
              </w:rPr>
              <w:t xml:space="preserve"> </w:t>
            </w:r>
            <w:r w:rsidR="00D81F53" w:rsidRPr="0055505C">
              <w:rPr>
                <w:rFonts w:ascii="Segoe UI" w:hAnsi="Segoe UI" w:cs="Segoe UI"/>
                <w:sz w:val="19"/>
                <w:szCs w:val="19"/>
                <w:lang w:val="en-GB"/>
              </w:rPr>
              <w:t>RELATIONS WITH BANKS</w:t>
            </w:r>
          </w:p>
          <w:p w14:paraId="36FE504A" w14:textId="77777777" w:rsidR="009D42F1" w:rsidRPr="0055505C" w:rsidRDefault="009D42F1" w:rsidP="00C300F1">
            <w:pPr>
              <w:spacing w:after="0" w:line="240" w:lineRule="auto"/>
              <w:jc w:val="both"/>
              <w:rPr>
                <w:rFonts w:ascii="Segoe UI" w:hAnsi="Segoe UI" w:cs="Segoe UI"/>
                <w:sz w:val="19"/>
                <w:szCs w:val="19"/>
                <w:highlight w:val="yellow"/>
                <w:lang w:val="en-GB"/>
              </w:rPr>
            </w:pPr>
          </w:p>
          <w:p w14:paraId="555B02AB" w14:textId="5B58E8F6" w:rsidR="00D81F53" w:rsidRPr="0055505C" w:rsidRDefault="004B7747" w:rsidP="00F07316">
            <w:pPr>
              <w:spacing w:after="0" w:line="240" w:lineRule="auto"/>
              <w:jc w:val="both"/>
              <w:rPr>
                <w:rFonts w:ascii="Segoe UI" w:hAnsi="Segoe UI" w:cs="Segoe UI"/>
                <w:b/>
                <w:i/>
                <w:sz w:val="19"/>
                <w:szCs w:val="19"/>
                <w:lang w:val="en-GB"/>
              </w:rPr>
            </w:pPr>
            <w:r w:rsidRPr="0055505C">
              <w:rPr>
                <w:rFonts w:ascii="Segoe UI" w:hAnsi="Segoe UI" w:cs="Segoe UI"/>
                <w:b/>
                <w:i/>
                <w:sz w:val="19"/>
                <w:szCs w:val="19"/>
                <w:lang w:val="en-GB"/>
              </w:rPr>
              <w:t>Bank borrowing</w:t>
            </w:r>
            <w:r w:rsidR="00D81F53" w:rsidRPr="0055505C">
              <w:rPr>
                <w:rFonts w:ascii="Segoe UI" w:hAnsi="Segoe UI" w:cs="Segoe UI"/>
                <w:b/>
                <w:sz w:val="19"/>
                <w:szCs w:val="19"/>
                <w:lang w:val="en-GB"/>
              </w:rPr>
              <w:t xml:space="preserve"> is assessed between “normal” and “difficult”, unchanged compared with the previous period.</w:t>
            </w:r>
            <w:r w:rsidR="00D81F53" w:rsidRPr="0055505C">
              <w:rPr>
                <w:rFonts w:ascii="Segoe UI" w:hAnsi="Segoe UI" w:cs="Segoe UI"/>
                <w:sz w:val="19"/>
                <w:szCs w:val="19"/>
                <w:lang w:val="en-GB"/>
              </w:rPr>
              <w:t xml:space="preserve"> </w:t>
            </w:r>
            <w:r w:rsidRPr="0055505C">
              <w:rPr>
                <w:rFonts w:ascii="Segoe UI" w:hAnsi="Segoe UI" w:cs="Segoe UI"/>
                <w:i/>
                <w:sz w:val="19"/>
                <w:szCs w:val="19"/>
                <w:lang w:val="en-GB"/>
              </w:rPr>
              <w:t>The relationship with banks</w:t>
            </w:r>
            <w:r w:rsidRPr="0055505C">
              <w:rPr>
                <w:rFonts w:ascii="Segoe UI" w:hAnsi="Segoe UI" w:cs="Segoe UI"/>
                <w:sz w:val="19"/>
                <w:szCs w:val="19"/>
                <w:lang w:val="en-GB"/>
              </w:rPr>
              <w:t xml:space="preserve"> continues</w:t>
            </w:r>
            <w:r w:rsidR="00D81F53" w:rsidRPr="0055505C">
              <w:rPr>
                <w:rFonts w:ascii="Segoe UI" w:hAnsi="Segoe UI" w:cs="Segoe UI"/>
                <w:sz w:val="19"/>
                <w:szCs w:val="19"/>
                <w:lang w:val="en-GB"/>
              </w:rPr>
              <w:t xml:space="preserve"> to be assessed between “</w:t>
            </w:r>
            <w:r w:rsidRPr="0055505C">
              <w:rPr>
                <w:rFonts w:ascii="Segoe UI" w:hAnsi="Segoe UI" w:cs="Segoe UI"/>
                <w:sz w:val="19"/>
                <w:szCs w:val="19"/>
                <w:lang w:val="en-GB"/>
              </w:rPr>
              <w:t>important</w:t>
            </w:r>
            <w:r w:rsidR="00D81F53" w:rsidRPr="0055505C">
              <w:rPr>
                <w:rFonts w:ascii="Segoe UI" w:hAnsi="Segoe UI" w:cs="Segoe UI"/>
                <w:sz w:val="19"/>
                <w:szCs w:val="19"/>
                <w:lang w:val="en-GB"/>
              </w:rPr>
              <w:t xml:space="preserve">” and “necessary”. </w:t>
            </w:r>
            <w:r w:rsidR="00E66D97" w:rsidRPr="0055505C">
              <w:rPr>
                <w:rFonts w:ascii="Segoe UI" w:hAnsi="Segoe UI" w:cs="Segoe UI"/>
                <w:sz w:val="19"/>
                <w:szCs w:val="19"/>
                <w:lang w:val="en-GB"/>
              </w:rPr>
              <w:t xml:space="preserve">The </w:t>
            </w:r>
            <w:r w:rsidR="00E66D97" w:rsidRPr="0055505C">
              <w:rPr>
                <w:rFonts w:ascii="Segoe UI" w:hAnsi="Segoe UI" w:cs="Segoe UI"/>
                <w:i/>
                <w:sz w:val="19"/>
                <w:szCs w:val="19"/>
                <w:lang w:val="en-GB"/>
              </w:rPr>
              <w:t>high cost</w:t>
            </w:r>
            <w:r w:rsidR="00E66D97" w:rsidRPr="0055505C">
              <w:rPr>
                <w:rFonts w:ascii="Segoe UI" w:hAnsi="Segoe UI" w:cs="Segoe UI"/>
                <w:sz w:val="19"/>
                <w:szCs w:val="19"/>
                <w:lang w:val="en-GB"/>
              </w:rPr>
              <w:t xml:space="preserve"> of loans </w:t>
            </w:r>
            <w:r w:rsidR="00D81F53" w:rsidRPr="0055505C">
              <w:rPr>
                <w:rFonts w:ascii="Segoe UI" w:hAnsi="Segoe UI" w:cs="Segoe UI"/>
                <w:sz w:val="19"/>
                <w:szCs w:val="19"/>
                <w:lang w:val="en-GB"/>
              </w:rPr>
              <w:t xml:space="preserve">continues to be considered </w:t>
            </w:r>
            <w:r w:rsidR="0055505C">
              <w:rPr>
                <w:rFonts w:ascii="Segoe UI" w:hAnsi="Segoe UI" w:cs="Segoe UI"/>
                <w:sz w:val="19"/>
                <w:szCs w:val="19"/>
                <w:lang w:val="en-GB"/>
              </w:rPr>
              <w:t>as the main constraining</w:t>
            </w:r>
            <w:r w:rsidR="00E66D97" w:rsidRPr="0055505C">
              <w:rPr>
                <w:rFonts w:ascii="Segoe UI" w:hAnsi="Segoe UI" w:cs="Segoe UI"/>
                <w:sz w:val="19"/>
                <w:szCs w:val="19"/>
                <w:lang w:val="en-GB"/>
              </w:rPr>
              <w:t xml:space="preserve"> factor in obtaining a bank loan</w:t>
            </w:r>
            <w:r w:rsidR="007F6CA3" w:rsidRPr="0055505C">
              <w:rPr>
                <w:rFonts w:ascii="Segoe UI" w:hAnsi="Segoe UI" w:cs="Segoe UI"/>
                <w:sz w:val="19"/>
                <w:szCs w:val="19"/>
                <w:lang w:val="en-GB"/>
              </w:rPr>
              <w:t>, particularly</w:t>
            </w:r>
            <w:r w:rsidR="00D81F53" w:rsidRPr="0055505C">
              <w:rPr>
                <w:rFonts w:ascii="Segoe UI" w:hAnsi="Segoe UI" w:cs="Segoe UI"/>
                <w:sz w:val="19"/>
                <w:szCs w:val="19"/>
                <w:lang w:val="en-GB"/>
              </w:rPr>
              <w:t xml:space="preserve"> </w:t>
            </w:r>
            <w:r w:rsidR="007F6CA3" w:rsidRPr="0055505C">
              <w:rPr>
                <w:rFonts w:ascii="Segoe UI" w:hAnsi="Segoe UI" w:cs="Segoe UI"/>
                <w:sz w:val="19"/>
                <w:szCs w:val="19"/>
                <w:lang w:val="en-GB"/>
              </w:rPr>
              <w:t>for small</w:t>
            </w:r>
            <w:r w:rsidR="00D81F53" w:rsidRPr="0055505C">
              <w:rPr>
                <w:rFonts w:ascii="Segoe UI" w:hAnsi="Segoe UI" w:cs="Segoe UI"/>
                <w:sz w:val="19"/>
                <w:szCs w:val="19"/>
                <w:lang w:val="en-GB"/>
              </w:rPr>
              <w:t xml:space="preserve"> enterprises. However, the assessment for this </w:t>
            </w:r>
            <w:r w:rsidR="00E66D97" w:rsidRPr="0055505C">
              <w:rPr>
                <w:rFonts w:ascii="Segoe UI" w:hAnsi="Segoe UI" w:cs="Segoe UI"/>
                <w:sz w:val="19"/>
                <w:szCs w:val="19"/>
                <w:lang w:val="en-GB"/>
              </w:rPr>
              <w:t xml:space="preserve">factor has </w:t>
            </w:r>
            <w:r w:rsidR="00D81F53" w:rsidRPr="0055505C">
              <w:rPr>
                <w:rFonts w:ascii="Segoe UI" w:hAnsi="Segoe UI" w:cs="Segoe UI"/>
                <w:sz w:val="19"/>
                <w:szCs w:val="19"/>
                <w:lang w:val="en-GB"/>
              </w:rPr>
              <w:t>resulted in</w:t>
            </w:r>
            <w:r w:rsidR="00576AD2" w:rsidRPr="0055505C">
              <w:rPr>
                <w:rFonts w:ascii="Segoe UI" w:hAnsi="Segoe UI" w:cs="Segoe UI"/>
                <w:sz w:val="19"/>
                <w:szCs w:val="19"/>
                <w:lang w:val="en-GB"/>
              </w:rPr>
              <w:t xml:space="preserve"> decline in this six-month</w:t>
            </w:r>
            <w:r w:rsidR="00E66D97" w:rsidRPr="0055505C">
              <w:rPr>
                <w:rFonts w:ascii="Segoe UI" w:hAnsi="Segoe UI" w:cs="Segoe UI"/>
                <w:sz w:val="19"/>
                <w:szCs w:val="19"/>
                <w:lang w:val="en-GB"/>
              </w:rPr>
              <w:t xml:space="preserve"> period</w:t>
            </w:r>
            <w:r w:rsidR="00576AD2" w:rsidRPr="0055505C">
              <w:rPr>
                <w:rFonts w:ascii="Segoe UI" w:hAnsi="Segoe UI" w:cs="Segoe UI"/>
                <w:sz w:val="19"/>
                <w:szCs w:val="19"/>
                <w:lang w:val="en-GB"/>
              </w:rPr>
              <w:t xml:space="preserve"> for</w:t>
            </w:r>
            <w:r w:rsidR="00E66D97" w:rsidRPr="0055505C">
              <w:rPr>
                <w:rFonts w:ascii="Segoe UI" w:hAnsi="Segoe UI" w:cs="Segoe UI"/>
                <w:sz w:val="19"/>
                <w:szCs w:val="19"/>
                <w:lang w:val="en-GB"/>
              </w:rPr>
              <w:t xml:space="preserve"> both</w:t>
            </w:r>
            <w:r w:rsidR="00576AD2" w:rsidRPr="0055505C">
              <w:rPr>
                <w:rFonts w:ascii="Segoe UI" w:hAnsi="Segoe UI" w:cs="Segoe UI"/>
                <w:sz w:val="19"/>
                <w:szCs w:val="19"/>
                <w:lang w:val="en-GB"/>
              </w:rPr>
              <w:t xml:space="preserve"> medium-sized </w:t>
            </w:r>
            <w:r w:rsidR="00D81F53" w:rsidRPr="0055505C">
              <w:rPr>
                <w:rFonts w:ascii="Segoe UI" w:hAnsi="Segoe UI" w:cs="Segoe UI"/>
                <w:sz w:val="19"/>
                <w:szCs w:val="19"/>
                <w:lang w:val="en-GB"/>
              </w:rPr>
              <w:t>and large enterprises</w:t>
            </w:r>
            <w:r w:rsidR="00D81F53" w:rsidRPr="0055505C">
              <w:rPr>
                <w:rFonts w:ascii="Segoe UI" w:hAnsi="Segoe UI" w:cs="Segoe UI"/>
                <w:b/>
                <w:i/>
                <w:sz w:val="19"/>
                <w:szCs w:val="19"/>
                <w:lang w:val="en-GB"/>
              </w:rPr>
              <w:t>.</w:t>
            </w:r>
          </w:p>
          <w:p w14:paraId="1F824785" w14:textId="77777777" w:rsidR="00D81F53" w:rsidRPr="0055505C" w:rsidRDefault="00D81F53" w:rsidP="00F07316">
            <w:pPr>
              <w:spacing w:after="0" w:line="240" w:lineRule="auto"/>
              <w:jc w:val="both"/>
              <w:rPr>
                <w:rFonts w:ascii="Segoe UI" w:hAnsi="Segoe UI" w:cs="Segoe UI"/>
                <w:b/>
                <w:i/>
                <w:sz w:val="19"/>
                <w:szCs w:val="19"/>
                <w:lang w:val="en-GB"/>
              </w:rPr>
            </w:pPr>
          </w:p>
          <w:p w14:paraId="6F180037" w14:textId="2AFE2144" w:rsidR="009D42F1" w:rsidRDefault="00576AD2" w:rsidP="002A6D21">
            <w:pPr>
              <w:autoSpaceDE w:val="0"/>
              <w:autoSpaceDN w:val="0"/>
              <w:adjustRightInd w:val="0"/>
              <w:spacing w:after="0" w:line="240" w:lineRule="auto"/>
              <w:jc w:val="both"/>
              <w:rPr>
                <w:rFonts w:ascii="Segoe UI" w:hAnsi="Segoe UI" w:cs="Segoe UI"/>
                <w:sz w:val="19"/>
                <w:szCs w:val="19"/>
                <w:lang w:val="en-GB"/>
              </w:rPr>
            </w:pPr>
            <w:r w:rsidRPr="0055505C">
              <w:rPr>
                <w:rFonts w:ascii="Segoe UI" w:hAnsi="Segoe UI" w:cs="Segoe UI"/>
                <w:sz w:val="19"/>
                <w:szCs w:val="19"/>
                <w:lang w:val="en-GB"/>
              </w:rPr>
              <w:t>Regarding plan</w:t>
            </w:r>
            <w:r w:rsidR="002A6D21">
              <w:rPr>
                <w:rFonts w:ascii="Segoe UI" w:hAnsi="Segoe UI" w:cs="Segoe UI"/>
                <w:sz w:val="19"/>
                <w:szCs w:val="19"/>
                <w:lang w:val="en-GB"/>
              </w:rPr>
              <w:t>s</w:t>
            </w:r>
            <w:r w:rsidRPr="0055505C">
              <w:rPr>
                <w:rFonts w:ascii="Segoe UI" w:hAnsi="Segoe UI" w:cs="Segoe UI"/>
                <w:sz w:val="19"/>
                <w:szCs w:val="19"/>
                <w:lang w:val="en-GB"/>
              </w:rPr>
              <w:t xml:space="preserve"> </w:t>
            </w:r>
            <w:r w:rsidR="00BC061E" w:rsidRPr="0055505C">
              <w:rPr>
                <w:rFonts w:ascii="Segoe UI" w:hAnsi="Segoe UI" w:cs="Segoe UI"/>
                <w:sz w:val="19"/>
                <w:szCs w:val="19"/>
                <w:lang w:val="en-GB"/>
              </w:rPr>
              <w:t xml:space="preserve">to </w:t>
            </w:r>
            <w:r w:rsidR="00A707A5">
              <w:rPr>
                <w:rFonts w:ascii="Segoe UI" w:hAnsi="Segoe UI" w:cs="Segoe UI"/>
                <w:sz w:val="19"/>
                <w:szCs w:val="19"/>
                <w:lang w:val="en-GB"/>
              </w:rPr>
              <w:t xml:space="preserve">request </w:t>
            </w:r>
            <w:r w:rsidR="00BC061E" w:rsidRPr="0055505C">
              <w:rPr>
                <w:rFonts w:ascii="Segoe UI" w:hAnsi="Segoe UI" w:cs="Segoe UI"/>
                <w:sz w:val="19"/>
                <w:szCs w:val="19"/>
                <w:lang w:val="en-GB"/>
              </w:rPr>
              <w:t xml:space="preserve">a loan </w:t>
            </w:r>
            <w:r w:rsidRPr="0055505C">
              <w:rPr>
                <w:rFonts w:ascii="Segoe UI" w:hAnsi="Segoe UI" w:cs="Segoe UI"/>
                <w:sz w:val="19"/>
                <w:szCs w:val="19"/>
                <w:lang w:val="en-GB"/>
              </w:rPr>
              <w:t xml:space="preserve">in the future, </w:t>
            </w:r>
            <w:r w:rsidR="0057011F" w:rsidRPr="0055505C">
              <w:rPr>
                <w:rFonts w:ascii="Segoe UI" w:hAnsi="Segoe UI" w:cs="Segoe UI"/>
                <w:sz w:val="19"/>
                <w:szCs w:val="19"/>
                <w:lang w:val="en-GB"/>
              </w:rPr>
              <w:t>almost half</w:t>
            </w:r>
            <w:r w:rsidRPr="0055505C">
              <w:rPr>
                <w:rFonts w:ascii="Segoe UI" w:hAnsi="Segoe UI" w:cs="Segoe UI"/>
                <w:sz w:val="19"/>
                <w:szCs w:val="19"/>
                <w:lang w:val="en-GB"/>
              </w:rPr>
              <w:t xml:space="preserve"> of </w:t>
            </w:r>
            <w:r w:rsidR="002A6D21">
              <w:rPr>
                <w:rFonts w:ascii="Segoe UI" w:hAnsi="Segoe UI" w:cs="Segoe UI"/>
                <w:sz w:val="19"/>
                <w:szCs w:val="19"/>
                <w:lang w:val="en-GB"/>
              </w:rPr>
              <w:t xml:space="preserve">the </w:t>
            </w:r>
            <w:r w:rsidRPr="0055505C">
              <w:rPr>
                <w:rFonts w:ascii="Segoe UI" w:hAnsi="Segoe UI" w:cs="Segoe UI"/>
                <w:sz w:val="19"/>
                <w:szCs w:val="19"/>
                <w:lang w:val="en-GB"/>
              </w:rPr>
              <w:t>responding enterprises reported “</w:t>
            </w:r>
            <w:r w:rsidRPr="0055505C">
              <w:rPr>
                <w:rFonts w:ascii="Segoe UI" w:hAnsi="Segoe UI" w:cs="Segoe UI"/>
                <w:i/>
                <w:sz w:val="19"/>
                <w:szCs w:val="19"/>
                <w:lang w:val="en-GB"/>
              </w:rPr>
              <w:t xml:space="preserve">no </w:t>
            </w:r>
            <w:r w:rsidR="00BC061E" w:rsidRPr="0055505C">
              <w:rPr>
                <w:rFonts w:ascii="Segoe UI" w:hAnsi="Segoe UI" w:cs="Segoe UI"/>
                <w:i/>
                <w:sz w:val="19"/>
                <w:szCs w:val="19"/>
                <w:lang w:val="en-GB"/>
              </w:rPr>
              <w:t>like</w:t>
            </w:r>
            <w:r w:rsidR="0055505C">
              <w:rPr>
                <w:rFonts w:ascii="Segoe UI" w:hAnsi="Segoe UI" w:cs="Segoe UI"/>
                <w:i/>
                <w:sz w:val="19"/>
                <w:szCs w:val="19"/>
                <w:lang w:val="en-GB"/>
              </w:rPr>
              <w:t>li</w:t>
            </w:r>
            <w:r w:rsidR="00BC061E" w:rsidRPr="0055505C">
              <w:rPr>
                <w:rFonts w:ascii="Segoe UI" w:hAnsi="Segoe UI" w:cs="Segoe UI"/>
                <w:i/>
                <w:sz w:val="19"/>
                <w:szCs w:val="19"/>
                <w:lang w:val="en-GB"/>
              </w:rPr>
              <w:t>hood</w:t>
            </w:r>
            <w:r w:rsidRPr="0055505C">
              <w:rPr>
                <w:rFonts w:ascii="Segoe UI" w:hAnsi="Segoe UI" w:cs="Segoe UI"/>
                <w:sz w:val="19"/>
                <w:szCs w:val="19"/>
                <w:lang w:val="en-GB"/>
              </w:rPr>
              <w:t xml:space="preserve">” of </w:t>
            </w:r>
            <w:r w:rsidR="007019B3" w:rsidRPr="0055505C">
              <w:rPr>
                <w:rFonts w:ascii="Segoe UI" w:hAnsi="Segoe UI" w:cs="Segoe UI"/>
                <w:sz w:val="19"/>
                <w:szCs w:val="19"/>
                <w:lang w:val="en-GB"/>
              </w:rPr>
              <w:t xml:space="preserve">requesting a </w:t>
            </w:r>
            <w:r w:rsidRPr="0055505C">
              <w:rPr>
                <w:rFonts w:ascii="Segoe UI" w:hAnsi="Segoe UI" w:cs="Segoe UI"/>
                <w:sz w:val="19"/>
                <w:szCs w:val="19"/>
                <w:lang w:val="en-GB"/>
              </w:rPr>
              <w:t xml:space="preserve">bank </w:t>
            </w:r>
            <w:r w:rsidR="007F6CA3" w:rsidRPr="0055505C">
              <w:rPr>
                <w:rFonts w:ascii="Segoe UI" w:hAnsi="Segoe UI" w:cs="Segoe UI"/>
                <w:sz w:val="19"/>
                <w:szCs w:val="19"/>
                <w:lang w:val="en-GB"/>
              </w:rPr>
              <w:t>loan in</w:t>
            </w:r>
            <w:r w:rsidRPr="0055505C">
              <w:rPr>
                <w:rFonts w:ascii="Segoe UI" w:hAnsi="Segoe UI" w:cs="Segoe UI"/>
                <w:sz w:val="19"/>
                <w:szCs w:val="19"/>
                <w:lang w:val="en-GB"/>
              </w:rPr>
              <w:t xml:space="preserve"> the next period. This share has </w:t>
            </w:r>
            <w:r w:rsidR="0057011F" w:rsidRPr="0055505C">
              <w:rPr>
                <w:rFonts w:ascii="Segoe UI" w:hAnsi="Segoe UI" w:cs="Segoe UI"/>
                <w:sz w:val="19"/>
                <w:szCs w:val="19"/>
                <w:lang w:val="en-GB"/>
              </w:rPr>
              <w:t xml:space="preserve">recorded an increase for all sizes of </w:t>
            </w:r>
            <w:r w:rsidR="00066D22" w:rsidRPr="0055505C">
              <w:rPr>
                <w:rFonts w:ascii="Segoe UI" w:hAnsi="Segoe UI" w:cs="Segoe UI"/>
                <w:sz w:val="19"/>
                <w:szCs w:val="19"/>
                <w:lang w:val="en-GB"/>
              </w:rPr>
              <w:t>enterprises</w:t>
            </w:r>
            <w:r w:rsidRPr="0055505C">
              <w:rPr>
                <w:rFonts w:ascii="Segoe UI" w:hAnsi="Segoe UI" w:cs="Segoe UI"/>
                <w:sz w:val="19"/>
                <w:szCs w:val="19"/>
                <w:lang w:val="en-GB"/>
              </w:rPr>
              <w:t xml:space="preserve"> compared with the previous periods. Furthermore, </w:t>
            </w:r>
            <w:r w:rsidR="002A6D21">
              <w:rPr>
                <w:rFonts w:ascii="Segoe UI" w:hAnsi="Segoe UI" w:cs="Segoe UI"/>
                <w:sz w:val="19"/>
                <w:szCs w:val="19"/>
                <w:lang w:val="en-GB"/>
              </w:rPr>
              <w:t>an increase</w:t>
            </w:r>
            <w:r w:rsidR="002A6D21" w:rsidRPr="0055505C">
              <w:rPr>
                <w:rFonts w:ascii="Segoe UI" w:hAnsi="Segoe UI" w:cs="Segoe UI"/>
                <w:sz w:val="19"/>
                <w:szCs w:val="19"/>
                <w:lang w:val="en-GB"/>
              </w:rPr>
              <w:t xml:space="preserve"> is observed </w:t>
            </w:r>
            <w:r w:rsidR="00BC061E" w:rsidRPr="0055505C">
              <w:rPr>
                <w:rFonts w:ascii="Segoe UI" w:hAnsi="Segoe UI" w:cs="Segoe UI"/>
                <w:sz w:val="19"/>
                <w:szCs w:val="19"/>
                <w:lang w:val="en-GB"/>
              </w:rPr>
              <w:t xml:space="preserve">in </w:t>
            </w:r>
            <w:r w:rsidRPr="0055505C">
              <w:rPr>
                <w:rFonts w:ascii="Segoe UI" w:hAnsi="Segoe UI" w:cs="Segoe UI"/>
                <w:sz w:val="19"/>
                <w:szCs w:val="19"/>
                <w:lang w:val="en-GB"/>
              </w:rPr>
              <w:t xml:space="preserve">the share of enterprises that claim that </w:t>
            </w:r>
            <w:r w:rsidR="002A6D21">
              <w:rPr>
                <w:rFonts w:ascii="Segoe UI" w:hAnsi="Segoe UI" w:cs="Segoe UI"/>
                <w:sz w:val="19"/>
                <w:szCs w:val="19"/>
                <w:lang w:val="en-GB"/>
              </w:rPr>
              <w:t>it</w:t>
            </w:r>
            <w:r w:rsidRPr="0055505C">
              <w:rPr>
                <w:rFonts w:ascii="Segoe UI" w:hAnsi="Segoe UI" w:cs="Segoe UI"/>
                <w:sz w:val="19"/>
                <w:szCs w:val="19"/>
                <w:lang w:val="en-GB"/>
              </w:rPr>
              <w:t xml:space="preserve"> is “</w:t>
            </w:r>
            <w:r w:rsidR="00BC061E" w:rsidRPr="0055505C">
              <w:rPr>
                <w:rFonts w:ascii="Segoe UI" w:hAnsi="Segoe UI" w:cs="Segoe UI"/>
                <w:i/>
                <w:sz w:val="19"/>
                <w:szCs w:val="19"/>
                <w:lang w:val="en-GB"/>
              </w:rPr>
              <w:t>somewhat likely</w:t>
            </w:r>
            <w:r w:rsidR="0057011F" w:rsidRPr="0055505C">
              <w:rPr>
                <w:rFonts w:ascii="Segoe UI" w:hAnsi="Segoe UI" w:cs="Segoe UI"/>
                <w:sz w:val="19"/>
                <w:szCs w:val="19"/>
                <w:lang w:val="en-GB"/>
              </w:rPr>
              <w:t>” to take a loan in 2021 H2</w:t>
            </w:r>
            <w:r w:rsidRPr="0055505C">
              <w:rPr>
                <w:rFonts w:ascii="Segoe UI" w:hAnsi="Segoe UI" w:cs="Segoe UI"/>
                <w:sz w:val="19"/>
                <w:szCs w:val="19"/>
                <w:lang w:val="en-GB"/>
              </w:rPr>
              <w:t xml:space="preserve">, as well as </w:t>
            </w:r>
            <w:r w:rsidR="00BC061E" w:rsidRPr="0055505C">
              <w:rPr>
                <w:rFonts w:ascii="Segoe UI" w:hAnsi="Segoe UI" w:cs="Segoe UI"/>
                <w:sz w:val="19"/>
                <w:szCs w:val="19"/>
                <w:lang w:val="en-GB"/>
              </w:rPr>
              <w:t xml:space="preserve">in </w:t>
            </w:r>
            <w:r w:rsidRPr="0055505C">
              <w:rPr>
                <w:rFonts w:ascii="Segoe UI" w:hAnsi="Segoe UI" w:cs="Segoe UI"/>
                <w:sz w:val="19"/>
                <w:szCs w:val="19"/>
                <w:lang w:val="en-GB"/>
              </w:rPr>
              <w:t xml:space="preserve">the share of </w:t>
            </w:r>
            <w:r w:rsidR="0057011F" w:rsidRPr="0055505C">
              <w:rPr>
                <w:rFonts w:ascii="Segoe UI" w:hAnsi="Segoe UI" w:cs="Segoe UI"/>
                <w:sz w:val="19"/>
                <w:szCs w:val="19"/>
                <w:lang w:val="en-GB"/>
              </w:rPr>
              <w:t xml:space="preserve">small and large </w:t>
            </w:r>
            <w:r w:rsidRPr="0055505C">
              <w:rPr>
                <w:rFonts w:ascii="Segoe UI" w:hAnsi="Segoe UI" w:cs="Segoe UI"/>
                <w:sz w:val="19"/>
                <w:szCs w:val="19"/>
                <w:lang w:val="en-GB"/>
              </w:rPr>
              <w:t xml:space="preserve">enterprises that declare </w:t>
            </w:r>
            <w:r w:rsidR="002A6D21">
              <w:rPr>
                <w:rFonts w:ascii="Segoe UI" w:hAnsi="Segoe UI" w:cs="Segoe UI"/>
                <w:sz w:val="19"/>
                <w:szCs w:val="19"/>
                <w:lang w:val="en-GB"/>
              </w:rPr>
              <w:t xml:space="preserve">it </w:t>
            </w:r>
            <w:r w:rsidRPr="0055505C">
              <w:rPr>
                <w:rFonts w:ascii="Segoe UI" w:hAnsi="Segoe UI" w:cs="Segoe UI"/>
                <w:sz w:val="19"/>
                <w:szCs w:val="19"/>
                <w:lang w:val="en-GB"/>
              </w:rPr>
              <w:t>is “</w:t>
            </w:r>
            <w:r w:rsidR="00BC061E" w:rsidRPr="0055505C">
              <w:rPr>
                <w:rFonts w:ascii="Segoe UI" w:hAnsi="Segoe UI" w:cs="Segoe UI"/>
                <w:i/>
                <w:sz w:val="19"/>
                <w:szCs w:val="19"/>
                <w:lang w:val="en-GB"/>
              </w:rPr>
              <w:t>very likely</w:t>
            </w:r>
            <w:r w:rsidRPr="0055505C">
              <w:rPr>
                <w:rFonts w:ascii="Segoe UI" w:hAnsi="Segoe UI" w:cs="Segoe UI"/>
                <w:sz w:val="19"/>
                <w:szCs w:val="19"/>
                <w:lang w:val="en-GB"/>
              </w:rPr>
              <w:t xml:space="preserve">” for this to happen in the next period. On the other hand, there is a </w:t>
            </w:r>
            <w:r w:rsidR="0057011F" w:rsidRPr="0055505C">
              <w:rPr>
                <w:rFonts w:ascii="Segoe UI" w:hAnsi="Segoe UI" w:cs="Segoe UI"/>
                <w:sz w:val="19"/>
                <w:szCs w:val="19"/>
                <w:lang w:val="en-GB"/>
              </w:rPr>
              <w:t>slight increase</w:t>
            </w:r>
            <w:r w:rsidRPr="0055505C">
              <w:rPr>
                <w:rFonts w:ascii="Segoe UI" w:hAnsi="Segoe UI" w:cs="Segoe UI"/>
                <w:sz w:val="19"/>
                <w:szCs w:val="19"/>
                <w:lang w:val="en-GB"/>
              </w:rPr>
              <w:t xml:space="preserve"> for the alternative “</w:t>
            </w:r>
            <w:r w:rsidR="00EC4FAF" w:rsidRPr="0055505C">
              <w:rPr>
                <w:rFonts w:ascii="Segoe UI" w:hAnsi="Segoe UI" w:cs="Segoe UI"/>
                <w:i/>
                <w:sz w:val="19"/>
                <w:szCs w:val="19"/>
                <w:lang w:val="en-GB"/>
              </w:rPr>
              <w:t>definitely</w:t>
            </w:r>
            <w:r w:rsidRPr="0055505C">
              <w:rPr>
                <w:rFonts w:ascii="Segoe UI" w:hAnsi="Segoe UI" w:cs="Segoe UI"/>
                <w:sz w:val="19"/>
                <w:szCs w:val="19"/>
                <w:lang w:val="en-GB"/>
              </w:rPr>
              <w:t xml:space="preserve">” for </w:t>
            </w:r>
            <w:r w:rsidR="0057011F" w:rsidRPr="0055505C">
              <w:rPr>
                <w:rFonts w:ascii="Segoe UI" w:hAnsi="Segoe UI" w:cs="Segoe UI"/>
                <w:sz w:val="19"/>
                <w:szCs w:val="19"/>
                <w:lang w:val="en-GB"/>
              </w:rPr>
              <w:t>all sizes of</w:t>
            </w:r>
            <w:r w:rsidRPr="0055505C">
              <w:rPr>
                <w:rFonts w:ascii="Segoe UI" w:hAnsi="Segoe UI" w:cs="Segoe UI"/>
                <w:sz w:val="19"/>
                <w:szCs w:val="19"/>
                <w:lang w:val="en-GB"/>
              </w:rPr>
              <w:t xml:space="preserve"> enterprises,</w:t>
            </w:r>
            <w:r w:rsidR="0057011F" w:rsidRPr="0055505C">
              <w:rPr>
                <w:rFonts w:ascii="Segoe UI" w:hAnsi="Segoe UI" w:cs="Segoe UI"/>
                <w:sz w:val="19"/>
                <w:szCs w:val="19"/>
                <w:lang w:val="en-GB"/>
              </w:rPr>
              <w:t xml:space="preserve"> although this alternative accoun</w:t>
            </w:r>
            <w:r w:rsidR="002A6D21">
              <w:rPr>
                <w:rFonts w:ascii="Segoe UI" w:hAnsi="Segoe UI" w:cs="Segoe UI"/>
                <w:sz w:val="19"/>
                <w:szCs w:val="19"/>
                <w:lang w:val="en-GB"/>
              </w:rPr>
              <w:t>ts for the smallest share.</w:t>
            </w:r>
          </w:p>
          <w:p w14:paraId="33BFEC7D" w14:textId="69E41C21" w:rsidR="002A6D21" w:rsidRPr="0055505C" w:rsidRDefault="002A6D21" w:rsidP="002A6D21">
            <w:pPr>
              <w:autoSpaceDE w:val="0"/>
              <w:autoSpaceDN w:val="0"/>
              <w:adjustRightInd w:val="0"/>
              <w:spacing w:after="0" w:line="240" w:lineRule="auto"/>
              <w:jc w:val="both"/>
              <w:rPr>
                <w:rFonts w:ascii="Segoe UI" w:hAnsi="Segoe UI" w:cs="Segoe UI"/>
                <w:sz w:val="19"/>
                <w:szCs w:val="19"/>
                <w:lang w:val="en-GB"/>
              </w:rPr>
            </w:pPr>
          </w:p>
        </w:tc>
      </w:tr>
      <w:bookmarkEnd w:id="0"/>
    </w:tbl>
    <w:p w14:paraId="084447D8" w14:textId="77777777" w:rsidR="00F07316" w:rsidRPr="0055505C" w:rsidRDefault="00F07316" w:rsidP="00F07316">
      <w:pPr>
        <w:rPr>
          <w:lang w:val="en-GB"/>
        </w:rPr>
      </w:pPr>
    </w:p>
    <w:p w14:paraId="3E84EE54" w14:textId="77777777" w:rsidR="00F07316" w:rsidRPr="0055505C" w:rsidRDefault="00F07316" w:rsidP="00F07316">
      <w:pPr>
        <w:rPr>
          <w:lang w:val="en-GB"/>
        </w:rPr>
      </w:pPr>
    </w:p>
    <w:p w14:paraId="0CB7E396" w14:textId="77777777" w:rsidR="004D346F" w:rsidRDefault="004D346F" w:rsidP="004D346F">
      <w:pPr>
        <w:rPr>
          <w:lang w:val="en-GB"/>
        </w:rPr>
      </w:pPr>
    </w:p>
    <w:p w14:paraId="48B65B8F" w14:textId="77777777" w:rsidR="00A707A5" w:rsidRDefault="00A707A5" w:rsidP="004D346F">
      <w:pPr>
        <w:rPr>
          <w:lang w:val="en-GB"/>
        </w:rPr>
      </w:pPr>
    </w:p>
    <w:p w14:paraId="16E353A5" w14:textId="77777777" w:rsidR="00A707A5" w:rsidRDefault="00A707A5" w:rsidP="004D346F">
      <w:pPr>
        <w:rPr>
          <w:lang w:val="en-GB"/>
        </w:rPr>
      </w:pPr>
    </w:p>
    <w:p w14:paraId="2A0C9A7D" w14:textId="77777777" w:rsidR="00A707A5" w:rsidRDefault="00A707A5" w:rsidP="004D346F">
      <w:pPr>
        <w:rPr>
          <w:lang w:val="en-GB"/>
        </w:rPr>
      </w:pPr>
    </w:p>
    <w:p w14:paraId="408F7411" w14:textId="77777777" w:rsidR="00A707A5" w:rsidRDefault="00A707A5" w:rsidP="004D346F">
      <w:pPr>
        <w:rPr>
          <w:lang w:val="en-GB"/>
        </w:rPr>
      </w:pPr>
    </w:p>
    <w:p w14:paraId="5A649507" w14:textId="77777777" w:rsidR="00A707A5" w:rsidRDefault="00A707A5" w:rsidP="004D346F">
      <w:pPr>
        <w:rPr>
          <w:lang w:val="en-GB"/>
        </w:rPr>
      </w:pPr>
    </w:p>
    <w:p w14:paraId="5FB61A1D" w14:textId="77777777" w:rsidR="00A707A5" w:rsidRDefault="00A707A5" w:rsidP="004D346F">
      <w:pPr>
        <w:rPr>
          <w:lang w:val="en-GB"/>
        </w:rPr>
      </w:pPr>
    </w:p>
    <w:p w14:paraId="3DED63FF" w14:textId="77777777" w:rsidR="00AA6FB4" w:rsidRPr="0055505C" w:rsidRDefault="00AA6FB4" w:rsidP="004D346F">
      <w:pPr>
        <w:rPr>
          <w:lang w:val="en-GB"/>
        </w:rPr>
      </w:pPr>
    </w:p>
    <w:p w14:paraId="05A2A785" w14:textId="77777777" w:rsidR="00247054" w:rsidRPr="0055505C" w:rsidRDefault="00247054" w:rsidP="006B72EB">
      <w:pPr>
        <w:rPr>
          <w:lang w:val="en-GB"/>
        </w:rPr>
      </w:pPr>
    </w:p>
    <w:p w14:paraId="4C014B5E" w14:textId="77777777" w:rsidR="008747AA" w:rsidRPr="0055505C" w:rsidRDefault="00247054" w:rsidP="00B67648">
      <w:pPr>
        <w:spacing w:after="0" w:line="240" w:lineRule="auto"/>
        <w:jc w:val="both"/>
        <w:rPr>
          <w:rFonts w:ascii="Segoe UI" w:eastAsiaTheme="majorEastAsia" w:hAnsi="Segoe UI" w:cs="Segoe UI"/>
          <w:b/>
          <w:color w:val="2E74B5" w:themeColor="accent1" w:themeShade="BF"/>
          <w:sz w:val="28"/>
          <w:szCs w:val="28"/>
          <w:lang w:val="en-GB"/>
        </w:rPr>
      </w:pPr>
      <w:r w:rsidRPr="0055505C">
        <w:rPr>
          <w:rFonts w:ascii="Segoe UI" w:eastAsiaTheme="majorEastAsia" w:hAnsi="Segoe UI" w:cs="Segoe UI"/>
          <w:b/>
          <w:color w:val="2E74B5" w:themeColor="accent1" w:themeShade="BF"/>
          <w:sz w:val="28"/>
          <w:szCs w:val="28"/>
          <w:lang w:val="en-GB"/>
        </w:rPr>
        <w:lastRenderedPageBreak/>
        <w:t>Financial and borrowing situation of enterprises in Albania</w:t>
      </w:r>
    </w:p>
    <w:p w14:paraId="68B53BDF" w14:textId="77777777" w:rsidR="00247054" w:rsidRPr="0055505C" w:rsidRDefault="00247054" w:rsidP="00B67648">
      <w:pPr>
        <w:spacing w:after="0" w:line="240" w:lineRule="auto"/>
        <w:jc w:val="both"/>
        <w:rPr>
          <w:rFonts w:ascii="Segoe UI" w:hAnsi="Segoe UI" w:cs="Segoe UI"/>
          <w:b/>
          <w:i/>
          <w:sz w:val="20"/>
          <w:szCs w:val="20"/>
          <w:lang w:val="en-GB"/>
        </w:rPr>
      </w:pPr>
    </w:p>
    <w:p w14:paraId="0BC6DB57" w14:textId="418C92B6" w:rsidR="000825DE" w:rsidRPr="0055505C" w:rsidRDefault="000825DE"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Sample characteristics</w:t>
      </w:r>
      <w:r w:rsidRPr="0055505C">
        <w:rPr>
          <w:rStyle w:val="FootnoteReference"/>
          <w:rFonts w:ascii="Segoe UI" w:hAnsi="Segoe UI" w:cs="Segoe UI"/>
          <w:b/>
          <w:i/>
          <w:sz w:val="20"/>
          <w:szCs w:val="20"/>
          <w:lang w:val="en-GB"/>
        </w:rPr>
        <w:footnoteReference w:id="2"/>
      </w:r>
      <w:r w:rsidRPr="0055505C">
        <w:rPr>
          <w:rFonts w:ascii="Segoe UI" w:hAnsi="Segoe UI" w:cs="Segoe UI"/>
          <w:sz w:val="20"/>
          <w:szCs w:val="20"/>
          <w:lang w:val="en-GB"/>
        </w:rPr>
        <w:t xml:space="preserve">. In 2021 H1, (hereinafter, “the period”) the survey was conducted on a sample of 1374 enterprises in the 12 </w:t>
      </w:r>
      <w:r w:rsidR="006E7733" w:rsidRPr="0055505C">
        <w:rPr>
          <w:rFonts w:ascii="Segoe UI" w:hAnsi="Segoe UI" w:cs="Segoe UI"/>
          <w:sz w:val="20"/>
          <w:szCs w:val="20"/>
          <w:lang w:val="en-GB"/>
        </w:rPr>
        <w:t>districts across the country</w:t>
      </w:r>
      <w:r w:rsidRPr="0055505C">
        <w:rPr>
          <w:rFonts w:ascii="Segoe UI" w:hAnsi="Segoe UI" w:cs="Segoe UI"/>
          <w:sz w:val="20"/>
          <w:szCs w:val="20"/>
          <w:lang w:val="en-GB"/>
        </w:rPr>
        <w:t xml:space="preserve">. Most enterprises (78%) are located in the four major counties, namely: Tirana (around 53%), Durrës (around 15%), Fier (around 6%) and Shkodra (around 4%). </w:t>
      </w:r>
    </w:p>
    <w:p w14:paraId="66D95FB6" w14:textId="77777777" w:rsidR="000825DE" w:rsidRPr="0055505C" w:rsidRDefault="000825DE" w:rsidP="00B67648">
      <w:pPr>
        <w:spacing w:after="0" w:line="240" w:lineRule="auto"/>
        <w:jc w:val="both"/>
        <w:rPr>
          <w:rFonts w:ascii="Segoe UI" w:hAnsi="Segoe UI" w:cs="Segoe UI"/>
          <w:sz w:val="20"/>
          <w:szCs w:val="20"/>
          <w:lang w:val="en-GB"/>
        </w:rPr>
      </w:pPr>
    </w:p>
    <w:p w14:paraId="3C39B16B" w14:textId="77777777" w:rsidR="000825DE" w:rsidRPr="0055505C" w:rsidRDefault="000825DE" w:rsidP="00B67648">
      <w:pPr>
        <w:spacing w:after="0" w:line="240" w:lineRule="auto"/>
        <w:jc w:val="both"/>
        <w:rPr>
          <w:rFonts w:ascii="Segoe UI" w:hAnsi="Segoe UI" w:cs="Segoe UI"/>
          <w:b/>
          <w:i/>
          <w:sz w:val="20"/>
          <w:szCs w:val="20"/>
          <w:lang w:val="en-GB"/>
        </w:rPr>
      </w:pPr>
      <w:r w:rsidRPr="0055505C">
        <w:rPr>
          <w:rFonts w:ascii="Segoe UI" w:hAnsi="Segoe UI" w:cs="Segoe UI"/>
          <w:sz w:val="20"/>
          <w:szCs w:val="20"/>
          <w:lang w:val="en-GB"/>
        </w:rPr>
        <w:t>In the total sampl</w:t>
      </w:r>
      <w:r w:rsidR="00A20F1A" w:rsidRPr="0055505C">
        <w:rPr>
          <w:rFonts w:ascii="Segoe UI" w:hAnsi="Segoe UI" w:cs="Segoe UI"/>
          <w:sz w:val="20"/>
          <w:szCs w:val="20"/>
          <w:lang w:val="en-GB"/>
        </w:rPr>
        <w:t>e, 82% of the enterprises (1127</w:t>
      </w:r>
      <w:r w:rsidRPr="0055505C">
        <w:rPr>
          <w:rFonts w:ascii="Segoe UI" w:hAnsi="Segoe UI" w:cs="Segoe UI"/>
          <w:sz w:val="20"/>
          <w:szCs w:val="20"/>
          <w:lang w:val="en-GB"/>
        </w:rPr>
        <w:t xml:space="preserve"> in total) responded to the survey questionnaire and the analysis of the results is based on these responses. The following analysis is largely based on enterprise breakdown by size</w:t>
      </w:r>
      <w:r w:rsidRPr="0055505C">
        <w:rPr>
          <w:rFonts w:ascii="Segoe UI" w:hAnsi="Segoe UI" w:cs="Segoe UI"/>
          <w:b/>
          <w:i/>
          <w:sz w:val="20"/>
          <w:szCs w:val="20"/>
          <w:lang w:val="en-GB"/>
        </w:rPr>
        <w:t>.</w:t>
      </w:r>
    </w:p>
    <w:p w14:paraId="0C5829B8" w14:textId="77777777" w:rsidR="000825DE" w:rsidRPr="0055505C" w:rsidRDefault="000825DE" w:rsidP="00B67648">
      <w:pPr>
        <w:spacing w:after="0" w:line="240" w:lineRule="auto"/>
        <w:jc w:val="both"/>
        <w:rPr>
          <w:rFonts w:ascii="Segoe UI" w:hAnsi="Segoe UI" w:cs="Segoe UI"/>
          <w:b/>
          <w:i/>
          <w:sz w:val="20"/>
          <w:szCs w:val="20"/>
          <w:lang w:val="en-GB"/>
        </w:rPr>
      </w:pPr>
    </w:p>
    <w:p w14:paraId="2D453523" w14:textId="42E0E3E5" w:rsidR="00333331" w:rsidRPr="0055505C" w:rsidRDefault="00DA2B3E" w:rsidP="00F27A89">
      <w:pPr>
        <w:pStyle w:val="Heading2"/>
        <w:spacing w:before="0" w:line="240" w:lineRule="auto"/>
        <w:jc w:val="both"/>
        <w:rPr>
          <w:rFonts w:ascii="Segoe UI" w:hAnsi="Segoe UI" w:cs="Segoe UI"/>
          <w:b/>
          <w:sz w:val="24"/>
          <w:szCs w:val="24"/>
          <w:lang w:val="en-GB"/>
        </w:rPr>
      </w:pPr>
      <w:bookmarkStart w:id="2" w:name="_Toc86740530"/>
      <w:r w:rsidRPr="0055505C">
        <w:rPr>
          <w:rFonts w:ascii="Segoe UI" w:hAnsi="Segoe UI" w:cs="Segoe UI"/>
          <w:b/>
          <w:sz w:val="24"/>
          <w:szCs w:val="24"/>
          <w:lang w:val="en-GB"/>
        </w:rPr>
        <w:t xml:space="preserve">1. </w:t>
      </w:r>
      <w:r w:rsidR="007F2FC2" w:rsidRPr="0055505C">
        <w:rPr>
          <w:rFonts w:ascii="Segoe UI" w:hAnsi="Segoe UI" w:cs="Segoe UI"/>
          <w:b/>
          <w:sz w:val="24"/>
          <w:szCs w:val="24"/>
          <w:lang w:val="en-GB"/>
        </w:rPr>
        <w:t>Activity’s main characteristics</w:t>
      </w:r>
      <w:bookmarkEnd w:id="2"/>
      <w:r w:rsidR="007F2FC2" w:rsidRPr="0055505C">
        <w:rPr>
          <w:rFonts w:ascii="Segoe UI" w:hAnsi="Segoe UI" w:cs="Segoe UI"/>
          <w:b/>
          <w:sz w:val="24"/>
          <w:szCs w:val="24"/>
          <w:lang w:val="en-GB"/>
        </w:rPr>
        <w:t xml:space="preserve"> </w:t>
      </w:r>
    </w:p>
    <w:p w14:paraId="53144985" w14:textId="77777777" w:rsidR="00F27A89" w:rsidRPr="0055505C" w:rsidRDefault="00F27A89" w:rsidP="007C3734">
      <w:pPr>
        <w:spacing w:line="240" w:lineRule="auto"/>
        <w:jc w:val="both"/>
        <w:rPr>
          <w:rFonts w:ascii="Segoe UI" w:hAnsi="Segoe UI" w:cs="Segoe UI"/>
          <w:b/>
          <w:color w:val="2E74B5" w:themeColor="accent1" w:themeShade="BF"/>
          <w:sz w:val="20"/>
          <w:szCs w:val="20"/>
          <w:lang w:val="en-GB"/>
        </w:rPr>
      </w:pPr>
    </w:p>
    <w:p w14:paraId="4C5549EF" w14:textId="4893942B" w:rsidR="00FE584E" w:rsidRPr="0055505C" w:rsidRDefault="00AD6733" w:rsidP="007C3734">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1.1</w:t>
      </w:r>
      <w:r w:rsidR="00FE584E" w:rsidRPr="0055505C">
        <w:rPr>
          <w:rFonts w:ascii="Segoe UI" w:hAnsi="Segoe UI" w:cs="Segoe UI"/>
          <w:b/>
          <w:color w:val="2E74B5" w:themeColor="accent1" w:themeShade="BF"/>
          <w:sz w:val="20"/>
          <w:szCs w:val="20"/>
          <w:lang w:val="en-GB"/>
        </w:rPr>
        <w:t xml:space="preserve"> </w:t>
      </w:r>
      <w:r w:rsidR="007F2FC2" w:rsidRPr="0055505C">
        <w:rPr>
          <w:rFonts w:ascii="Segoe UI" w:hAnsi="Segoe UI" w:cs="Segoe UI"/>
          <w:b/>
          <w:color w:val="2E74B5" w:themeColor="accent1" w:themeShade="BF"/>
          <w:sz w:val="20"/>
          <w:szCs w:val="20"/>
          <w:lang w:val="en-GB"/>
        </w:rPr>
        <w:t>E</w:t>
      </w:r>
      <w:r w:rsidR="00251D3B" w:rsidRPr="0055505C">
        <w:rPr>
          <w:rFonts w:ascii="Segoe UI" w:hAnsi="Segoe UI" w:cs="Segoe UI"/>
          <w:b/>
          <w:color w:val="2E74B5" w:themeColor="accent1" w:themeShade="BF"/>
          <w:sz w:val="20"/>
          <w:szCs w:val="20"/>
          <w:lang w:val="en-GB"/>
        </w:rPr>
        <w:t xml:space="preserve">nterprises by sector and size </w:t>
      </w:r>
    </w:p>
    <w:p w14:paraId="7F022EC3" w14:textId="3D65C52B" w:rsidR="00ED01B2" w:rsidRPr="0055505C" w:rsidRDefault="007D4119" w:rsidP="00B67648">
      <w:pPr>
        <w:spacing w:after="0" w:line="240" w:lineRule="auto"/>
        <w:jc w:val="both"/>
        <w:rPr>
          <w:rFonts w:ascii="Segoe UI" w:hAnsi="Segoe UI" w:cs="Segoe UI"/>
          <w:sz w:val="20"/>
          <w:szCs w:val="20"/>
          <w:lang w:val="en-GB"/>
        </w:rPr>
      </w:pPr>
      <w:r w:rsidRPr="0055505C">
        <w:rPr>
          <w:rFonts w:ascii="Segoe UI" w:hAnsi="Segoe UI" w:cs="Segoe UI"/>
          <w:sz w:val="20"/>
          <w:szCs w:val="20"/>
          <w:lang w:val="en-GB"/>
        </w:rPr>
        <w:t>By sector</w:t>
      </w:r>
      <w:r w:rsidR="001A72F2">
        <w:rPr>
          <w:rFonts w:ascii="Segoe UI" w:hAnsi="Segoe UI" w:cs="Segoe UI"/>
          <w:sz w:val="20"/>
          <w:szCs w:val="20"/>
          <w:lang w:val="en-GB"/>
        </w:rPr>
        <w:t>s</w:t>
      </w:r>
      <w:r w:rsidRPr="0055505C">
        <w:rPr>
          <w:rFonts w:ascii="Segoe UI" w:hAnsi="Segoe UI" w:cs="Segoe UI"/>
          <w:sz w:val="20"/>
          <w:szCs w:val="20"/>
          <w:lang w:val="en-GB"/>
        </w:rPr>
        <w:t>, for 2021 H1, around 36</w:t>
      </w:r>
      <w:r w:rsidR="00ED01B2" w:rsidRPr="0055505C">
        <w:rPr>
          <w:rFonts w:ascii="Segoe UI" w:hAnsi="Segoe UI" w:cs="Segoe UI"/>
          <w:sz w:val="20"/>
          <w:szCs w:val="20"/>
          <w:lang w:val="en-GB"/>
        </w:rPr>
        <w:t xml:space="preserve">% of enterprises belong to the </w:t>
      </w:r>
      <w:r w:rsidR="00ED01B2" w:rsidRPr="0055505C">
        <w:rPr>
          <w:rFonts w:ascii="Segoe UI" w:hAnsi="Segoe UI" w:cs="Segoe UI"/>
          <w:i/>
          <w:sz w:val="20"/>
          <w:szCs w:val="20"/>
          <w:lang w:val="en-GB"/>
        </w:rPr>
        <w:t>industry</w:t>
      </w:r>
      <w:r w:rsidR="00ED01B2" w:rsidRPr="0055505C">
        <w:rPr>
          <w:rFonts w:ascii="Segoe UI" w:hAnsi="Segoe UI" w:cs="Segoe UI"/>
          <w:sz w:val="20"/>
          <w:szCs w:val="20"/>
          <w:lang w:val="en-GB"/>
        </w:rPr>
        <w:t xml:space="preserve"> sector, around 30% belong to the </w:t>
      </w:r>
      <w:r w:rsidR="00ED01B2" w:rsidRPr="0055505C">
        <w:rPr>
          <w:rFonts w:ascii="Segoe UI" w:hAnsi="Segoe UI" w:cs="Segoe UI"/>
          <w:i/>
          <w:sz w:val="20"/>
          <w:szCs w:val="20"/>
          <w:lang w:val="en-GB"/>
        </w:rPr>
        <w:t>services</w:t>
      </w:r>
      <w:r w:rsidR="00ED01B2" w:rsidRPr="0055505C">
        <w:rPr>
          <w:rFonts w:ascii="Segoe UI" w:hAnsi="Segoe UI" w:cs="Segoe UI"/>
          <w:sz w:val="20"/>
          <w:szCs w:val="20"/>
          <w:lang w:val="en-GB"/>
        </w:rPr>
        <w:t xml:space="preserve"> sector, around 15% belong to the c</w:t>
      </w:r>
      <w:r w:rsidR="00ED01B2" w:rsidRPr="0055505C">
        <w:rPr>
          <w:rFonts w:ascii="Segoe UI" w:hAnsi="Segoe UI" w:cs="Segoe UI"/>
          <w:i/>
          <w:sz w:val="20"/>
          <w:szCs w:val="20"/>
          <w:lang w:val="en-GB"/>
        </w:rPr>
        <w:t>onstruction</w:t>
      </w:r>
      <w:r w:rsidR="00ED01B2" w:rsidRPr="0055505C">
        <w:rPr>
          <w:rFonts w:ascii="Segoe UI" w:hAnsi="Segoe UI" w:cs="Segoe UI"/>
          <w:sz w:val="20"/>
          <w:szCs w:val="20"/>
          <w:lang w:val="en-GB"/>
        </w:rPr>
        <w:t xml:space="preserve"> sector</w:t>
      </w:r>
      <w:r w:rsidRPr="0055505C">
        <w:rPr>
          <w:rFonts w:ascii="Segoe UI" w:hAnsi="Segoe UI" w:cs="Segoe UI"/>
          <w:sz w:val="20"/>
          <w:szCs w:val="20"/>
          <w:lang w:val="en-GB"/>
        </w:rPr>
        <w:t>, and around 19</w:t>
      </w:r>
      <w:r w:rsidR="00ED01B2" w:rsidRPr="0055505C">
        <w:rPr>
          <w:rFonts w:ascii="Segoe UI" w:hAnsi="Segoe UI" w:cs="Segoe UI"/>
          <w:sz w:val="20"/>
          <w:szCs w:val="20"/>
          <w:lang w:val="en-GB"/>
        </w:rPr>
        <w:t xml:space="preserve">% to the </w:t>
      </w:r>
      <w:r w:rsidR="00ED01B2" w:rsidRPr="0055505C">
        <w:rPr>
          <w:rFonts w:ascii="Segoe UI" w:hAnsi="Segoe UI" w:cs="Segoe UI"/>
          <w:i/>
          <w:sz w:val="20"/>
          <w:szCs w:val="20"/>
          <w:lang w:val="en-GB"/>
        </w:rPr>
        <w:t>trade</w:t>
      </w:r>
      <w:r w:rsidRPr="0055505C">
        <w:rPr>
          <w:rFonts w:ascii="Segoe UI" w:hAnsi="Segoe UI" w:cs="Segoe UI"/>
          <w:sz w:val="20"/>
          <w:szCs w:val="20"/>
          <w:lang w:val="en-GB"/>
        </w:rPr>
        <w:t xml:space="preserve"> sector. By size, around 23</w:t>
      </w:r>
      <w:r w:rsidR="00ED01B2" w:rsidRPr="0055505C">
        <w:rPr>
          <w:rFonts w:ascii="Segoe UI" w:hAnsi="Segoe UI" w:cs="Segoe UI"/>
          <w:sz w:val="20"/>
          <w:szCs w:val="20"/>
          <w:lang w:val="en-GB"/>
        </w:rPr>
        <w:t xml:space="preserve">% of enterprises are classified as </w:t>
      </w:r>
      <w:r w:rsidR="00ED01B2" w:rsidRPr="0055505C">
        <w:rPr>
          <w:rFonts w:ascii="Segoe UI" w:hAnsi="Segoe UI" w:cs="Segoe UI"/>
          <w:i/>
          <w:sz w:val="20"/>
          <w:szCs w:val="20"/>
          <w:lang w:val="en-GB"/>
        </w:rPr>
        <w:t>small enterprises</w:t>
      </w:r>
      <w:r w:rsidRPr="0055505C">
        <w:rPr>
          <w:rFonts w:ascii="Segoe UI" w:hAnsi="Segoe UI" w:cs="Segoe UI"/>
          <w:sz w:val="20"/>
          <w:szCs w:val="20"/>
          <w:lang w:val="en-GB"/>
        </w:rPr>
        <w:t xml:space="preserve"> (5-19 employees), around 16</w:t>
      </w:r>
      <w:r w:rsidR="00ED01B2" w:rsidRPr="0055505C">
        <w:rPr>
          <w:rFonts w:ascii="Segoe UI" w:hAnsi="Segoe UI" w:cs="Segoe UI"/>
          <w:sz w:val="20"/>
          <w:szCs w:val="20"/>
          <w:lang w:val="en-GB"/>
        </w:rPr>
        <w:t xml:space="preserve">% as </w:t>
      </w:r>
      <w:r w:rsidR="00ED01B2" w:rsidRPr="0055505C">
        <w:rPr>
          <w:rFonts w:ascii="Segoe UI" w:hAnsi="Segoe UI" w:cs="Segoe UI"/>
          <w:i/>
          <w:sz w:val="20"/>
          <w:szCs w:val="20"/>
          <w:lang w:val="en-GB"/>
        </w:rPr>
        <w:t>medium</w:t>
      </w:r>
      <w:r w:rsidRPr="0055505C">
        <w:rPr>
          <w:rFonts w:ascii="Segoe UI" w:hAnsi="Segoe UI" w:cs="Segoe UI"/>
          <w:i/>
          <w:sz w:val="20"/>
          <w:szCs w:val="20"/>
          <w:lang w:val="en-GB"/>
        </w:rPr>
        <w:t>-</w:t>
      </w:r>
      <w:r w:rsidR="00ED01B2" w:rsidRPr="0055505C">
        <w:rPr>
          <w:rFonts w:ascii="Segoe UI" w:hAnsi="Segoe UI" w:cs="Segoe UI"/>
          <w:i/>
          <w:sz w:val="20"/>
          <w:szCs w:val="20"/>
          <w:lang w:val="en-GB"/>
        </w:rPr>
        <w:t xml:space="preserve">sized enterprises </w:t>
      </w:r>
      <w:r w:rsidRPr="0055505C">
        <w:rPr>
          <w:rFonts w:ascii="Segoe UI" w:hAnsi="Segoe UI" w:cs="Segoe UI"/>
          <w:sz w:val="20"/>
          <w:szCs w:val="20"/>
          <w:lang w:val="en-GB"/>
        </w:rPr>
        <w:t>(20-49 employees) and 61</w:t>
      </w:r>
      <w:r w:rsidR="00ED01B2" w:rsidRPr="0055505C">
        <w:rPr>
          <w:rFonts w:ascii="Segoe UI" w:hAnsi="Segoe UI" w:cs="Segoe UI"/>
          <w:sz w:val="20"/>
          <w:szCs w:val="20"/>
          <w:lang w:val="en-GB"/>
        </w:rPr>
        <w:t xml:space="preserve">% as </w:t>
      </w:r>
      <w:r w:rsidR="00ED01B2" w:rsidRPr="0055505C">
        <w:rPr>
          <w:rFonts w:ascii="Segoe UI" w:hAnsi="Segoe UI" w:cs="Segoe UI"/>
          <w:i/>
          <w:sz w:val="20"/>
          <w:szCs w:val="20"/>
          <w:lang w:val="en-GB"/>
        </w:rPr>
        <w:t>large enterprises</w:t>
      </w:r>
      <w:r w:rsidR="00ED01B2" w:rsidRPr="0055505C">
        <w:rPr>
          <w:rFonts w:ascii="Segoe UI" w:hAnsi="Segoe UI" w:cs="Segoe UI"/>
          <w:sz w:val="20"/>
          <w:szCs w:val="20"/>
          <w:lang w:val="en-GB"/>
        </w:rPr>
        <w:t xml:space="preserve"> (over 50 employees). In the group of </w:t>
      </w:r>
      <w:r w:rsidR="00ED01B2" w:rsidRPr="0055505C">
        <w:rPr>
          <w:rFonts w:ascii="Segoe UI" w:hAnsi="Segoe UI" w:cs="Segoe UI"/>
          <w:i/>
          <w:sz w:val="20"/>
          <w:szCs w:val="20"/>
          <w:lang w:val="en-GB"/>
        </w:rPr>
        <w:t>small enterprises</w:t>
      </w:r>
      <w:r w:rsidR="00ED01B2" w:rsidRPr="0055505C">
        <w:rPr>
          <w:rFonts w:ascii="Segoe UI" w:hAnsi="Segoe UI" w:cs="Segoe UI"/>
          <w:sz w:val="20"/>
          <w:szCs w:val="20"/>
          <w:lang w:val="en-GB"/>
        </w:rPr>
        <w:t>, those operating i</w:t>
      </w:r>
      <w:r w:rsidRPr="0055505C">
        <w:rPr>
          <w:rFonts w:ascii="Segoe UI" w:hAnsi="Segoe UI" w:cs="Segoe UI"/>
          <w:sz w:val="20"/>
          <w:szCs w:val="20"/>
          <w:lang w:val="en-GB"/>
        </w:rPr>
        <w:t>n the services sector (around 40</w:t>
      </w:r>
      <w:r w:rsidR="00ED01B2" w:rsidRPr="0055505C">
        <w:rPr>
          <w:rFonts w:ascii="Segoe UI" w:hAnsi="Segoe UI" w:cs="Segoe UI"/>
          <w:sz w:val="20"/>
          <w:szCs w:val="20"/>
          <w:lang w:val="en-GB"/>
        </w:rPr>
        <w:t>%) account for the main share, followe</w:t>
      </w:r>
      <w:r w:rsidRPr="0055505C">
        <w:rPr>
          <w:rFonts w:ascii="Segoe UI" w:hAnsi="Segoe UI" w:cs="Segoe UI"/>
          <w:sz w:val="20"/>
          <w:szCs w:val="20"/>
          <w:lang w:val="en-GB"/>
        </w:rPr>
        <w:t>d by the trade sector (around 27</w:t>
      </w:r>
      <w:r w:rsidR="00ED01B2" w:rsidRPr="0055505C">
        <w:rPr>
          <w:rFonts w:ascii="Segoe UI" w:hAnsi="Segoe UI" w:cs="Segoe UI"/>
          <w:sz w:val="20"/>
          <w:szCs w:val="20"/>
          <w:lang w:val="en-GB"/>
        </w:rPr>
        <w:t>%). On the other hand, the</w:t>
      </w:r>
      <w:r w:rsidRPr="0055505C">
        <w:rPr>
          <w:rFonts w:ascii="Segoe UI" w:hAnsi="Segoe UI" w:cs="Segoe UI"/>
          <w:sz w:val="20"/>
          <w:szCs w:val="20"/>
          <w:lang w:val="en-GB"/>
        </w:rPr>
        <w:t xml:space="preserve"> industry sector (with around 39</w:t>
      </w:r>
      <w:r w:rsidR="00ED01B2" w:rsidRPr="0055505C">
        <w:rPr>
          <w:rFonts w:ascii="Segoe UI" w:hAnsi="Segoe UI" w:cs="Segoe UI"/>
          <w:sz w:val="20"/>
          <w:szCs w:val="20"/>
          <w:lang w:val="en-GB"/>
        </w:rPr>
        <w:t>% and 4</w:t>
      </w:r>
      <w:r w:rsidRPr="0055505C">
        <w:rPr>
          <w:rFonts w:ascii="Segoe UI" w:hAnsi="Segoe UI" w:cs="Segoe UI"/>
          <w:sz w:val="20"/>
          <w:szCs w:val="20"/>
          <w:lang w:val="en-GB"/>
        </w:rPr>
        <w:t>0</w:t>
      </w:r>
      <w:r w:rsidR="00ED01B2" w:rsidRPr="0055505C">
        <w:rPr>
          <w:rFonts w:ascii="Segoe UI" w:hAnsi="Segoe UI" w:cs="Segoe UI"/>
          <w:sz w:val="20"/>
          <w:szCs w:val="20"/>
          <w:lang w:val="en-GB"/>
        </w:rPr>
        <w:t>%, respectiv</w:t>
      </w:r>
      <w:r w:rsidRPr="0055505C">
        <w:rPr>
          <w:rFonts w:ascii="Segoe UI" w:hAnsi="Segoe UI" w:cs="Segoe UI"/>
          <w:sz w:val="20"/>
          <w:szCs w:val="20"/>
          <w:lang w:val="en-GB"/>
        </w:rPr>
        <w:t>ely) and the services sector (29% and 27</w:t>
      </w:r>
      <w:r w:rsidR="00ED01B2" w:rsidRPr="0055505C">
        <w:rPr>
          <w:rFonts w:ascii="Segoe UI" w:hAnsi="Segoe UI" w:cs="Segoe UI"/>
          <w:sz w:val="20"/>
          <w:szCs w:val="20"/>
          <w:lang w:val="en-GB"/>
        </w:rPr>
        <w:t xml:space="preserve">%, respectively) have the higher share in the group of medium-sized and large enterprises. </w:t>
      </w:r>
    </w:p>
    <w:p w14:paraId="11C8DFFC" w14:textId="77777777" w:rsidR="00382610" w:rsidRPr="0055505C" w:rsidRDefault="00382610" w:rsidP="00B67648">
      <w:pPr>
        <w:spacing w:after="0" w:line="240" w:lineRule="auto"/>
        <w:jc w:val="both"/>
        <w:rPr>
          <w:rFonts w:ascii="Segoe UI" w:hAnsi="Segoe UI" w:cs="Segoe UI"/>
          <w:sz w:val="20"/>
          <w:szCs w:val="20"/>
          <w:lang w:val="en-GB"/>
        </w:rPr>
      </w:pPr>
    </w:p>
    <w:tbl>
      <w:tblPr>
        <w:tblStyle w:val="TableGrid"/>
        <w:tblW w:w="9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0"/>
        <w:gridCol w:w="4756"/>
      </w:tblGrid>
      <w:tr w:rsidR="00F62CF8" w:rsidRPr="0055505C" w14:paraId="798D59D6" w14:textId="77777777" w:rsidTr="00FC3540">
        <w:trPr>
          <w:trHeight w:val="496"/>
        </w:trPr>
        <w:tc>
          <w:tcPr>
            <w:tcW w:w="4750" w:type="dxa"/>
          </w:tcPr>
          <w:p w14:paraId="624584CF" w14:textId="77777777" w:rsidR="00F62CF8" w:rsidRPr="0055505C" w:rsidRDefault="00A65D24" w:rsidP="00333331">
            <w:pPr>
              <w:rPr>
                <w:rFonts w:ascii="Segoe UI" w:hAnsi="Segoe UI" w:cs="Segoe UI"/>
                <w:b/>
                <w:sz w:val="18"/>
                <w:szCs w:val="18"/>
                <w:lang w:val="en-GB"/>
              </w:rPr>
            </w:pPr>
            <w:r w:rsidRPr="0055505C">
              <w:rPr>
                <w:rFonts w:ascii="Segoe UI" w:hAnsi="Segoe UI" w:cs="Segoe UI"/>
                <w:b/>
                <w:sz w:val="18"/>
                <w:szCs w:val="18"/>
                <w:lang w:val="en-GB"/>
              </w:rPr>
              <w:t>Chart</w:t>
            </w:r>
            <w:r w:rsidR="00F62CF8" w:rsidRPr="0055505C">
              <w:rPr>
                <w:rFonts w:ascii="Segoe UI" w:hAnsi="Segoe UI" w:cs="Segoe UI"/>
                <w:b/>
                <w:sz w:val="18"/>
                <w:szCs w:val="18"/>
                <w:lang w:val="en-GB"/>
              </w:rPr>
              <w:t xml:space="preserve"> 1.1 </w:t>
            </w:r>
            <w:r w:rsidRPr="0055505C">
              <w:rPr>
                <w:rFonts w:ascii="Segoe UI" w:hAnsi="Segoe UI" w:cs="Segoe UI"/>
                <w:b/>
                <w:sz w:val="18"/>
                <w:szCs w:val="18"/>
                <w:lang w:val="en-GB"/>
              </w:rPr>
              <w:t>Distribution of enterprises by size</w:t>
            </w:r>
          </w:p>
        </w:tc>
        <w:tc>
          <w:tcPr>
            <w:tcW w:w="4756" w:type="dxa"/>
          </w:tcPr>
          <w:p w14:paraId="2004F73B" w14:textId="77777777" w:rsidR="00F62CF8" w:rsidRPr="0055505C" w:rsidRDefault="00A65D24" w:rsidP="00690823">
            <w:pPr>
              <w:rPr>
                <w:rFonts w:ascii="Segoe UI" w:hAnsi="Segoe UI" w:cs="Segoe UI"/>
                <w:b/>
                <w:sz w:val="18"/>
                <w:szCs w:val="18"/>
                <w:lang w:val="en-GB"/>
              </w:rPr>
            </w:pPr>
            <w:r w:rsidRPr="0055505C">
              <w:rPr>
                <w:rFonts w:ascii="Segoe UI" w:hAnsi="Segoe UI" w:cs="Segoe UI"/>
                <w:b/>
                <w:sz w:val="18"/>
                <w:szCs w:val="18"/>
                <w:lang w:val="en-GB"/>
              </w:rPr>
              <w:t>Chart</w:t>
            </w:r>
            <w:r w:rsidR="00F62CF8" w:rsidRPr="0055505C">
              <w:rPr>
                <w:rFonts w:ascii="Segoe UI" w:hAnsi="Segoe UI" w:cs="Segoe UI"/>
                <w:b/>
                <w:sz w:val="18"/>
                <w:szCs w:val="18"/>
                <w:lang w:val="en-GB"/>
              </w:rPr>
              <w:t xml:space="preserve"> 1.2 </w:t>
            </w:r>
            <w:r w:rsidRPr="0055505C">
              <w:rPr>
                <w:rFonts w:ascii="Segoe UI" w:hAnsi="Segoe UI" w:cs="Segoe UI"/>
                <w:b/>
                <w:sz w:val="18"/>
                <w:szCs w:val="18"/>
                <w:lang w:val="en-GB"/>
              </w:rPr>
              <w:t>Distribution of enterprises by size and sector of the economy</w:t>
            </w:r>
          </w:p>
        </w:tc>
      </w:tr>
      <w:tr w:rsidR="00F62CF8" w:rsidRPr="0055505C" w14:paraId="0CE3F717" w14:textId="77777777" w:rsidTr="00FC3540">
        <w:trPr>
          <w:trHeight w:val="3090"/>
        </w:trPr>
        <w:tc>
          <w:tcPr>
            <w:tcW w:w="4750" w:type="dxa"/>
          </w:tcPr>
          <w:p w14:paraId="3EBC6AEB" w14:textId="7A7B98F5" w:rsidR="00F62CF8" w:rsidRPr="0055505C" w:rsidRDefault="00AA6FB4" w:rsidP="00B24EDE">
            <w:pPr>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5AEDE3C7" wp14:editId="54D8695E">
                  <wp:extent cx="293624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1055" cy="1930705"/>
                          </a:xfrm>
                          <a:prstGeom prst="rect">
                            <a:avLst/>
                          </a:prstGeom>
                          <a:noFill/>
                        </pic:spPr>
                      </pic:pic>
                    </a:graphicData>
                  </a:graphic>
                </wp:inline>
              </w:drawing>
            </w:r>
          </w:p>
        </w:tc>
        <w:tc>
          <w:tcPr>
            <w:tcW w:w="4756" w:type="dxa"/>
          </w:tcPr>
          <w:p w14:paraId="5D5E7CBB" w14:textId="6C47D851" w:rsidR="00F62CF8" w:rsidRPr="0055505C" w:rsidRDefault="00AA6FB4" w:rsidP="00B24EDE">
            <w:pPr>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10C8B830" wp14:editId="489503B7">
                  <wp:extent cx="2905125" cy="1914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9120" cy="1923748"/>
                          </a:xfrm>
                          <a:prstGeom prst="rect">
                            <a:avLst/>
                          </a:prstGeom>
                          <a:noFill/>
                        </pic:spPr>
                      </pic:pic>
                    </a:graphicData>
                  </a:graphic>
                </wp:inline>
              </w:drawing>
            </w:r>
          </w:p>
        </w:tc>
      </w:tr>
    </w:tbl>
    <w:p w14:paraId="208AE913" w14:textId="77777777" w:rsidR="00F62CF8" w:rsidRPr="0055505C" w:rsidRDefault="00A65D24" w:rsidP="00B24EDE">
      <w:pPr>
        <w:spacing w:after="0" w:line="240" w:lineRule="auto"/>
        <w:jc w:val="both"/>
        <w:rPr>
          <w:rFonts w:ascii="Segoe UI" w:hAnsi="Segoe UI" w:cs="Segoe UI"/>
          <w:i/>
          <w:sz w:val="18"/>
          <w:szCs w:val="20"/>
          <w:lang w:val="en-GB"/>
        </w:rPr>
      </w:pPr>
      <w:r w:rsidRPr="0055505C">
        <w:rPr>
          <w:rFonts w:ascii="Segoe UI" w:hAnsi="Segoe UI" w:cs="Segoe UI"/>
          <w:i/>
          <w:sz w:val="18"/>
          <w:szCs w:val="20"/>
          <w:lang w:val="en-GB"/>
        </w:rPr>
        <w:t>Source: Bank of Albania.</w:t>
      </w:r>
    </w:p>
    <w:p w14:paraId="0C1C4ED4" w14:textId="77777777" w:rsidR="000667EE" w:rsidRPr="0055505C" w:rsidRDefault="000667EE" w:rsidP="00B24EDE">
      <w:pPr>
        <w:spacing w:after="0" w:line="240" w:lineRule="auto"/>
        <w:jc w:val="both"/>
        <w:rPr>
          <w:rFonts w:ascii="Segoe UI" w:hAnsi="Segoe UI" w:cs="Segoe UI"/>
          <w:i/>
          <w:sz w:val="20"/>
          <w:szCs w:val="20"/>
          <w:lang w:val="en-GB"/>
        </w:rPr>
      </w:pPr>
    </w:p>
    <w:p w14:paraId="3508D516" w14:textId="2B742762" w:rsidR="00FE584E" w:rsidRPr="0055505C" w:rsidRDefault="00AD6733" w:rsidP="007C3734">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1.2 </w:t>
      </w:r>
      <w:r w:rsidR="00015DCD" w:rsidRPr="0055505C">
        <w:rPr>
          <w:rFonts w:ascii="Segoe UI" w:hAnsi="Segoe UI" w:cs="Segoe UI"/>
          <w:b/>
          <w:color w:val="2E74B5" w:themeColor="accent1" w:themeShade="BF"/>
          <w:sz w:val="20"/>
          <w:szCs w:val="20"/>
          <w:lang w:val="en-GB"/>
        </w:rPr>
        <w:t xml:space="preserve">Obtaining </w:t>
      </w:r>
      <w:r w:rsidR="0061014C" w:rsidRPr="0055505C">
        <w:rPr>
          <w:rFonts w:ascii="Segoe UI" w:hAnsi="Segoe UI" w:cs="Segoe UI"/>
          <w:b/>
          <w:color w:val="2E74B5" w:themeColor="accent1" w:themeShade="BF"/>
          <w:sz w:val="20"/>
          <w:szCs w:val="20"/>
          <w:lang w:val="en-GB"/>
        </w:rPr>
        <w:t xml:space="preserve">raw materials </w:t>
      </w:r>
      <w:r w:rsidR="00015DCD" w:rsidRPr="0055505C">
        <w:rPr>
          <w:rFonts w:ascii="Segoe UI" w:hAnsi="Segoe UI" w:cs="Segoe UI"/>
          <w:b/>
          <w:color w:val="2E74B5" w:themeColor="accent1" w:themeShade="BF"/>
          <w:sz w:val="20"/>
          <w:szCs w:val="20"/>
          <w:lang w:val="en-GB"/>
        </w:rPr>
        <w:t xml:space="preserve">and selling products </w:t>
      </w:r>
    </w:p>
    <w:p w14:paraId="2EE37E11" w14:textId="77777777" w:rsidR="00015DCD" w:rsidRPr="0055505C" w:rsidRDefault="00015DCD" w:rsidP="00B67648">
      <w:pPr>
        <w:spacing w:after="0" w:line="240" w:lineRule="auto"/>
        <w:jc w:val="both"/>
        <w:rPr>
          <w:rFonts w:ascii="Segoe UI" w:hAnsi="Segoe UI" w:cs="Segoe UI"/>
          <w:b/>
          <w:sz w:val="20"/>
          <w:szCs w:val="20"/>
          <w:lang w:val="en-GB"/>
        </w:rPr>
      </w:pPr>
    </w:p>
    <w:p w14:paraId="68681A2E" w14:textId="01D12BF8" w:rsidR="00015DCD" w:rsidRPr="0055505C" w:rsidRDefault="00015DCD"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The main</w:t>
      </w:r>
      <w:r w:rsidR="00DB7E20" w:rsidRPr="0055505C">
        <w:rPr>
          <w:rFonts w:ascii="Segoe UI" w:hAnsi="Segoe UI" w:cs="Segoe UI"/>
          <w:b/>
          <w:sz w:val="20"/>
          <w:szCs w:val="20"/>
          <w:lang w:val="en-GB"/>
        </w:rPr>
        <w:t xml:space="preserve"> share of enterprises (around 57% of small enterprises, 48</w:t>
      </w:r>
      <w:r w:rsidRPr="0055505C">
        <w:rPr>
          <w:rFonts w:ascii="Segoe UI" w:hAnsi="Segoe UI" w:cs="Segoe UI"/>
          <w:b/>
          <w:sz w:val="20"/>
          <w:szCs w:val="20"/>
          <w:lang w:val="en-GB"/>
        </w:rPr>
        <w:t>% of</w:t>
      </w:r>
      <w:r w:rsidR="00DB7E20" w:rsidRPr="0055505C">
        <w:rPr>
          <w:rFonts w:ascii="Segoe UI" w:hAnsi="Segoe UI" w:cs="Segoe UI"/>
          <w:b/>
          <w:sz w:val="20"/>
          <w:szCs w:val="20"/>
          <w:lang w:val="en-GB"/>
        </w:rPr>
        <w:t xml:space="preserve"> medium-sized enterprises and 36</w:t>
      </w:r>
      <w:r w:rsidRPr="0055505C">
        <w:rPr>
          <w:rFonts w:ascii="Segoe UI" w:hAnsi="Segoe UI" w:cs="Segoe UI"/>
          <w:b/>
          <w:sz w:val="20"/>
          <w:szCs w:val="20"/>
          <w:lang w:val="en-GB"/>
        </w:rPr>
        <w:t xml:space="preserve">% of large ones) obtain </w:t>
      </w:r>
      <w:r w:rsidRPr="0055505C">
        <w:rPr>
          <w:rFonts w:ascii="Segoe UI" w:hAnsi="Segoe UI" w:cs="Segoe UI"/>
          <w:b/>
          <w:i/>
          <w:sz w:val="20"/>
          <w:szCs w:val="20"/>
          <w:lang w:val="en-GB"/>
        </w:rPr>
        <w:t xml:space="preserve">over 80% of </w:t>
      </w:r>
      <w:r w:rsidR="001F0AC1" w:rsidRPr="0055505C">
        <w:rPr>
          <w:rFonts w:ascii="Segoe UI" w:hAnsi="Segoe UI" w:cs="Segoe UI"/>
          <w:b/>
          <w:i/>
          <w:sz w:val="20"/>
          <w:szCs w:val="20"/>
          <w:lang w:val="en-GB"/>
        </w:rPr>
        <w:t xml:space="preserve">raw materials </w:t>
      </w:r>
      <w:r w:rsidRPr="0055505C">
        <w:rPr>
          <w:rFonts w:ascii="Segoe UI" w:hAnsi="Segoe UI" w:cs="Segoe UI"/>
          <w:b/>
          <w:i/>
          <w:sz w:val="20"/>
          <w:szCs w:val="20"/>
          <w:lang w:val="en-GB"/>
        </w:rPr>
        <w:t>domestically</w:t>
      </w:r>
      <w:r w:rsidRPr="0055505C">
        <w:rPr>
          <w:rFonts w:ascii="Segoe UI" w:hAnsi="Segoe UI" w:cs="Segoe UI"/>
          <w:b/>
          <w:sz w:val="20"/>
          <w:szCs w:val="20"/>
          <w:lang w:val="en-GB"/>
        </w:rPr>
        <w:t>.</w:t>
      </w:r>
      <w:r w:rsidRPr="0055505C">
        <w:rPr>
          <w:rFonts w:ascii="Segoe UI" w:hAnsi="Segoe UI" w:cs="Segoe UI"/>
          <w:sz w:val="20"/>
          <w:szCs w:val="20"/>
          <w:lang w:val="en-GB"/>
        </w:rPr>
        <w:t xml:space="preserve"> Compared w</w:t>
      </w:r>
      <w:r w:rsidR="00012E3B" w:rsidRPr="0055505C">
        <w:rPr>
          <w:rFonts w:ascii="Segoe UI" w:hAnsi="Segoe UI" w:cs="Segoe UI"/>
          <w:sz w:val="20"/>
          <w:szCs w:val="20"/>
          <w:lang w:val="en-GB"/>
        </w:rPr>
        <w:t xml:space="preserve">ith the previous </w:t>
      </w:r>
      <w:r w:rsidR="00012E3B" w:rsidRPr="0055505C">
        <w:rPr>
          <w:rFonts w:ascii="Segoe UI" w:hAnsi="Segoe UI" w:cs="Segoe UI"/>
          <w:sz w:val="20"/>
          <w:szCs w:val="20"/>
          <w:lang w:val="en-GB"/>
        </w:rPr>
        <w:lastRenderedPageBreak/>
        <w:t>period (2020 H2</w:t>
      </w:r>
      <w:r w:rsidRPr="0055505C">
        <w:rPr>
          <w:rFonts w:ascii="Segoe UI" w:hAnsi="Segoe UI" w:cs="Segoe UI"/>
          <w:sz w:val="20"/>
          <w:szCs w:val="20"/>
          <w:lang w:val="en-GB"/>
        </w:rPr>
        <w:t xml:space="preserve">), this indicator </w:t>
      </w:r>
      <w:r w:rsidR="00012E3B" w:rsidRPr="0055505C">
        <w:rPr>
          <w:rFonts w:ascii="Segoe UI" w:hAnsi="Segoe UI" w:cs="Segoe UI"/>
          <w:sz w:val="20"/>
          <w:szCs w:val="20"/>
          <w:lang w:val="en-GB"/>
        </w:rPr>
        <w:t>decreased</w:t>
      </w:r>
      <w:r w:rsidR="00B86408" w:rsidRPr="0055505C">
        <w:rPr>
          <w:rFonts w:ascii="Segoe UI" w:hAnsi="Segoe UI" w:cs="Segoe UI"/>
          <w:sz w:val="20"/>
          <w:szCs w:val="20"/>
          <w:lang w:val="en-GB"/>
        </w:rPr>
        <w:t xml:space="preserve"> for small and large enterprises</w:t>
      </w:r>
      <w:r w:rsidR="00012E3B" w:rsidRPr="0055505C">
        <w:rPr>
          <w:rFonts w:ascii="Segoe UI" w:hAnsi="Segoe UI" w:cs="Segoe UI"/>
          <w:sz w:val="20"/>
          <w:szCs w:val="20"/>
          <w:lang w:val="en-GB"/>
        </w:rPr>
        <w:t xml:space="preserve"> </w:t>
      </w:r>
      <w:r w:rsidRPr="0055505C">
        <w:rPr>
          <w:rFonts w:ascii="Segoe UI" w:hAnsi="Segoe UI" w:cs="Segoe UI"/>
          <w:sz w:val="20"/>
          <w:szCs w:val="20"/>
          <w:lang w:val="en-GB"/>
        </w:rPr>
        <w:t xml:space="preserve">by </w:t>
      </w:r>
      <w:r w:rsidR="00012E3B" w:rsidRPr="0055505C">
        <w:rPr>
          <w:rFonts w:ascii="Segoe UI" w:hAnsi="Segoe UI" w:cs="Segoe UI"/>
          <w:sz w:val="20"/>
          <w:szCs w:val="20"/>
          <w:lang w:val="en-GB"/>
        </w:rPr>
        <w:t>6</w:t>
      </w:r>
      <w:r w:rsidRPr="0055505C">
        <w:rPr>
          <w:rFonts w:ascii="Segoe UI" w:hAnsi="Segoe UI" w:cs="Segoe UI"/>
          <w:sz w:val="20"/>
          <w:szCs w:val="20"/>
          <w:lang w:val="en-GB"/>
        </w:rPr>
        <w:t xml:space="preserve"> </w:t>
      </w:r>
      <w:r w:rsidR="00B86408" w:rsidRPr="0055505C">
        <w:rPr>
          <w:rFonts w:ascii="Segoe UI" w:hAnsi="Segoe UI" w:cs="Segoe UI"/>
          <w:sz w:val="20"/>
          <w:szCs w:val="20"/>
          <w:lang w:val="en-GB"/>
        </w:rPr>
        <w:t xml:space="preserve">p.p. and </w:t>
      </w:r>
      <w:r w:rsidR="00012E3B" w:rsidRPr="0055505C">
        <w:rPr>
          <w:rFonts w:ascii="Segoe UI" w:hAnsi="Segoe UI" w:cs="Segoe UI"/>
          <w:sz w:val="20"/>
          <w:szCs w:val="20"/>
          <w:lang w:val="en-GB"/>
        </w:rPr>
        <w:t>1.8 p.p.</w:t>
      </w:r>
      <w:r w:rsidR="00B86408" w:rsidRPr="0055505C">
        <w:rPr>
          <w:rFonts w:ascii="Segoe UI" w:hAnsi="Segoe UI" w:cs="Segoe UI"/>
          <w:sz w:val="20"/>
          <w:szCs w:val="20"/>
          <w:lang w:val="en-GB"/>
        </w:rPr>
        <w:t>, respectively, while it increased by 4.1</w:t>
      </w:r>
      <w:r w:rsidRPr="0055505C">
        <w:rPr>
          <w:rFonts w:ascii="Segoe UI" w:hAnsi="Segoe UI" w:cs="Segoe UI"/>
          <w:sz w:val="20"/>
          <w:szCs w:val="20"/>
          <w:lang w:val="en-GB"/>
        </w:rPr>
        <w:t xml:space="preserve"> p.</w:t>
      </w:r>
      <w:r w:rsidR="00B86408" w:rsidRPr="0055505C">
        <w:rPr>
          <w:rFonts w:ascii="Segoe UI" w:hAnsi="Segoe UI" w:cs="Segoe UI"/>
          <w:sz w:val="20"/>
          <w:szCs w:val="20"/>
          <w:lang w:val="en-GB"/>
        </w:rPr>
        <w:t xml:space="preserve">p. for medium-sized enterprises. </w:t>
      </w:r>
      <w:r w:rsidR="003C786E" w:rsidRPr="0055505C">
        <w:rPr>
          <w:rFonts w:ascii="Segoe UI" w:hAnsi="Segoe UI" w:cs="Segoe UI"/>
          <w:sz w:val="20"/>
          <w:szCs w:val="20"/>
          <w:lang w:val="en-GB"/>
        </w:rPr>
        <w:t>On the other hand, around 37</w:t>
      </w:r>
      <w:r w:rsidRPr="0055505C">
        <w:rPr>
          <w:rFonts w:ascii="Segoe UI" w:hAnsi="Segoe UI" w:cs="Segoe UI"/>
          <w:sz w:val="20"/>
          <w:szCs w:val="20"/>
          <w:lang w:val="en-GB"/>
        </w:rPr>
        <w:t xml:space="preserve">% of large enterprises obtain </w:t>
      </w:r>
      <w:r w:rsidRPr="0055505C">
        <w:rPr>
          <w:rFonts w:ascii="Segoe UI" w:hAnsi="Segoe UI" w:cs="Segoe UI"/>
          <w:i/>
          <w:sz w:val="20"/>
          <w:szCs w:val="20"/>
          <w:lang w:val="en-GB"/>
        </w:rPr>
        <w:t xml:space="preserve">up to 20% of </w:t>
      </w:r>
      <w:r w:rsidR="001F0AC1" w:rsidRPr="0055505C">
        <w:rPr>
          <w:rFonts w:ascii="Segoe UI" w:hAnsi="Segoe UI" w:cs="Segoe UI"/>
          <w:i/>
          <w:sz w:val="20"/>
          <w:szCs w:val="20"/>
          <w:lang w:val="en-GB"/>
        </w:rPr>
        <w:t xml:space="preserve">raw materials </w:t>
      </w:r>
      <w:r w:rsidRPr="0055505C">
        <w:rPr>
          <w:rFonts w:ascii="Segoe UI" w:hAnsi="Segoe UI" w:cs="Segoe UI"/>
          <w:i/>
          <w:sz w:val="20"/>
          <w:szCs w:val="20"/>
          <w:lang w:val="en-GB"/>
        </w:rPr>
        <w:t>domestically</w:t>
      </w:r>
      <w:r w:rsidRPr="0055505C">
        <w:rPr>
          <w:rFonts w:ascii="Segoe UI" w:hAnsi="Segoe UI" w:cs="Segoe UI"/>
          <w:sz w:val="20"/>
          <w:szCs w:val="20"/>
          <w:lang w:val="en-GB"/>
        </w:rPr>
        <w:t xml:space="preserve"> with a six-month increase of 1.9 p.p.</w:t>
      </w:r>
    </w:p>
    <w:p w14:paraId="7CC145E7" w14:textId="77777777" w:rsidR="00015DCD" w:rsidRPr="0055505C" w:rsidRDefault="00015DCD" w:rsidP="00B67648">
      <w:pPr>
        <w:spacing w:after="0" w:line="240" w:lineRule="auto"/>
        <w:jc w:val="both"/>
        <w:rPr>
          <w:rFonts w:ascii="Segoe UI" w:hAnsi="Segoe UI" w:cs="Segoe UI"/>
          <w:b/>
          <w:sz w:val="20"/>
          <w:szCs w:val="20"/>
          <w:lang w:val="en-GB"/>
        </w:rPr>
      </w:pPr>
    </w:p>
    <w:p w14:paraId="28F2A77F" w14:textId="7EA746FF" w:rsidR="00F571DA" w:rsidRPr="0055505C" w:rsidRDefault="00F571DA" w:rsidP="00B67648">
      <w:pPr>
        <w:spacing w:after="0" w:line="240" w:lineRule="auto"/>
        <w:jc w:val="both"/>
        <w:rPr>
          <w:rFonts w:ascii="Segoe UI" w:hAnsi="Segoe UI" w:cs="Segoe UI"/>
          <w:sz w:val="20"/>
          <w:szCs w:val="20"/>
          <w:lang w:val="en-GB"/>
        </w:rPr>
      </w:pPr>
      <w:r w:rsidRPr="0055505C">
        <w:rPr>
          <w:rFonts w:ascii="Segoe UI" w:hAnsi="Segoe UI" w:cs="Segoe UI"/>
          <w:i/>
          <w:sz w:val="20"/>
          <w:szCs w:val="20"/>
          <w:lang w:val="en-GB"/>
        </w:rPr>
        <w:t xml:space="preserve">Products continue to be sold mainly </w:t>
      </w:r>
      <w:r w:rsidR="001F0AC1" w:rsidRPr="0055505C">
        <w:rPr>
          <w:rFonts w:ascii="Segoe UI" w:hAnsi="Segoe UI" w:cs="Segoe UI"/>
          <w:i/>
          <w:sz w:val="20"/>
          <w:szCs w:val="20"/>
          <w:lang w:val="en-GB"/>
        </w:rPr>
        <w:t>within the country</w:t>
      </w:r>
      <w:r w:rsidR="00C81EAC" w:rsidRPr="0055505C">
        <w:rPr>
          <w:rFonts w:ascii="Segoe UI" w:hAnsi="Segoe UI" w:cs="Segoe UI"/>
          <w:sz w:val="20"/>
          <w:szCs w:val="20"/>
          <w:lang w:val="en-GB"/>
        </w:rPr>
        <w:t>, with around 83% of small enterprises, 67</w:t>
      </w:r>
      <w:r w:rsidRPr="0055505C">
        <w:rPr>
          <w:rFonts w:ascii="Segoe UI" w:hAnsi="Segoe UI" w:cs="Segoe UI"/>
          <w:sz w:val="20"/>
          <w:szCs w:val="20"/>
          <w:lang w:val="en-GB"/>
        </w:rPr>
        <w:t>% of medium</w:t>
      </w:r>
      <w:r w:rsidR="00C81EAC" w:rsidRPr="0055505C">
        <w:rPr>
          <w:rFonts w:ascii="Segoe UI" w:hAnsi="Segoe UI" w:cs="Segoe UI"/>
          <w:sz w:val="20"/>
          <w:szCs w:val="20"/>
          <w:lang w:val="en-GB"/>
        </w:rPr>
        <w:t>-sized enterprises and 54</w:t>
      </w:r>
      <w:r w:rsidRPr="0055505C">
        <w:rPr>
          <w:rFonts w:ascii="Segoe UI" w:hAnsi="Segoe UI" w:cs="Segoe UI"/>
          <w:sz w:val="20"/>
          <w:szCs w:val="20"/>
          <w:lang w:val="en-GB"/>
        </w:rPr>
        <w:t xml:space="preserve">% of large enterprises </w:t>
      </w:r>
      <w:r w:rsidR="001F0AC1" w:rsidRPr="0055505C">
        <w:rPr>
          <w:rFonts w:ascii="Segoe UI" w:hAnsi="Segoe UI" w:cs="Segoe UI"/>
          <w:sz w:val="20"/>
          <w:szCs w:val="20"/>
          <w:lang w:val="en-GB"/>
        </w:rPr>
        <w:t xml:space="preserve">claiming </w:t>
      </w:r>
      <w:r w:rsidRPr="0055505C">
        <w:rPr>
          <w:rFonts w:ascii="Segoe UI" w:hAnsi="Segoe UI" w:cs="Segoe UI"/>
          <w:sz w:val="20"/>
          <w:szCs w:val="20"/>
          <w:lang w:val="en-GB"/>
        </w:rPr>
        <w:t xml:space="preserve">to have sold most of their products in the domestic market (over 80% of products volume). Compared to the previous </w:t>
      </w:r>
      <w:r w:rsidR="0055505C" w:rsidRPr="0055505C">
        <w:rPr>
          <w:rFonts w:ascii="Segoe UI" w:hAnsi="Segoe UI" w:cs="Segoe UI"/>
          <w:sz w:val="20"/>
          <w:szCs w:val="20"/>
          <w:lang w:val="en-GB"/>
        </w:rPr>
        <w:t>six months</w:t>
      </w:r>
      <w:r w:rsidRPr="0055505C">
        <w:rPr>
          <w:rFonts w:ascii="Segoe UI" w:hAnsi="Segoe UI" w:cs="Segoe UI"/>
          <w:sz w:val="20"/>
          <w:szCs w:val="20"/>
          <w:lang w:val="en-GB"/>
        </w:rPr>
        <w:t>, there has be</w:t>
      </w:r>
      <w:r w:rsidR="00034BC3" w:rsidRPr="0055505C">
        <w:rPr>
          <w:rFonts w:ascii="Segoe UI" w:hAnsi="Segoe UI" w:cs="Segoe UI"/>
          <w:sz w:val="20"/>
          <w:szCs w:val="20"/>
          <w:lang w:val="en-GB"/>
        </w:rPr>
        <w:t xml:space="preserve">en an increase in the share of medium-sized </w:t>
      </w:r>
      <w:r w:rsidRPr="0055505C">
        <w:rPr>
          <w:rFonts w:ascii="Segoe UI" w:hAnsi="Segoe UI" w:cs="Segoe UI"/>
          <w:sz w:val="20"/>
          <w:szCs w:val="20"/>
          <w:lang w:val="en-GB"/>
        </w:rPr>
        <w:t xml:space="preserve">enterprises selling their products mainly domestically (by 3.3 p.p.), while the share of </w:t>
      </w:r>
      <w:r w:rsidR="002C347B" w:rsidRPr="0055505C">
        <w:rPr>
          <w:rFonts w:ascii="Segoe UI" w:hAnsi="Segoe UI" w:cs="Segoe UI"/>
          <w:sz w:val="20"/>
          <w:szCs w:val="20"/>
          <w:lang w:val="en-GB"/>
        </w:rPr>
        <w:t>small</w:t>
      </w:r>
      <w:r w:rsidRPr="0055505C">
        <w:rPr>
          <w:rFonts w:ascii="Segoe UI" w:hAnsi="Segoe UI" w:cs="Segoe UI"/>
          <w:sz w:val="20"/>
          <w:szCs w:val="20"/>
          <w:lang w:val="en-GB"/>
        </w:rPr>
        <w:t xml:space="preserve"> and large enterprises </w:t>
      </w:r>
      <w:r w:rsidR="001F0AC1" w:rsidRPr="0055505C">
        <w:rPr>
          <w:rFonts w:ascii="Segoe UI" w:hAnsi="Segoe UI" w:cs="Segoe UI"/>
          <w:sz w:val="20"/>
          <w:szCs w:val="20"/>
          <w:lang w:val="en-GB"/>
        </w:rPr>
        <w:t xml:space="preserve">claiming </w:t>
      </w:r>
      <w:r w:rsidRPr="0055505C">
        <w:rPr>
          <w:rFonts w:ascii="Segoe UI" w:hAnsi="Segoe UI" w:cs="Segoe UI"/>
          <w:sz w:val="20"/>
          <w:szCs w:val="20"/>
          <w:lang w:val="en-GB"/>
        </w:rPr>
        <w:t>such thing</w:t>
      </w:r>
      <w:r w:rsidR="002C347B" w:rsidRPr="0055505C">
        <w:rPr>
          <w:rFonts w:ascii="Segoe UI" w:hAnsi="Segoe UI" w:cs="Segoe UI"/>
          <w:sz w:val="20"/>
          <w:szCs w:val="20"/>
          <w:lang w:val="en-GB"/>
        </w:rPr>
        <w:t xml:space="preserve"> marked a slight decline (by 2.6</w:t>
      </w:r>
      <w:r w:rsidRPr="0055505C">
        <w:rPr>
          <w:rFonts w:ascii="Segoe UI" w:hAnsi="Segoe UI" w:cs="Segoe UI"/>
          <w:sz w:val="20"/>
          <w:szCs w:val="20"/>
          <w:lang w:val="en-GB"/>
        </w:rPr>
        <w:t xml:space="preserve"> p</w:t>
      </w:r>
      <w:r w:rsidR="002C347B" w:rsidRPr="0055505C">
        <w:rPr>
          <w:rFonts w:ascii="Segoe UI" w:hAnsi="Segoe UI" w:cs="Segoe UI"/>
          <w:sz w:val="20"/>
          <w:szCs w:val="20"/>
          <w:lang w:val="en-GB"/>
        </w:rPr>
        <w:t>.p. and 1</w:t>
      </w:r>
      <w:r w:rsidRPr="0055505C">
        <w:rPr>
          <w:rFonts w:ascii="Segoe UI" w:hAnsi="Segoe UI" w:cs="Segoe UI"/>
          <w:sz w:val="20"/>
          <w:szCs w:val="20"/>
          <w:lang w:val="en-GB"/>
        </w:rPr>
        <w:t xml:space="preserve"> p.p., respectively). </w:t>
      </w:r>
    </w:p>
    <w:p w14:paraId="00108004" w14:textId="77777777" w:rsidR="00B43582" w:rsidRPr="0055505C" w:rsidRDefault="005577AE" w:rsidP="00BA6CD3">
      <w:pPr>
        <w:spacing w:after="0" w:line="240" w:lineRule="auto"/>
        <w:rPr>
          <w:rFonts w:ascii="Segoe UI" w:hAnsi="Segoe UI" w:cs="Segoe UI"/>
          <w:b/>
          <w:sz w:val="20"/>
          <w:szCs w:val="20"/>
          <w:highlight w:val="yellow"/>
          <w:lang w:val="en-GB"/>
        </w:rPr>
      </w:pPr>
      <w:r w:rsidRPr="0055505C">
        <w:rPr>
          <w:rFonts w:ascii="Segoe UI" w:hAnsi="Segoe UI" w:cs="Segoe UI"/>
          <w:b/>
          <w:sz w:val="20"/>
          <w:szCs w:val="20"/>
          <w:highlight w:val="yellow"/>
          <w:lang w:val="en-GB"/>
        </w:rPr>
        <w:t xml:space="preserve"> </w:t>
      </w:r>
    </w:p>
    <w:tbl>
      <w:tblPr>
        <w:tblStyle w:val="TableGrid"/>
        <w:tblW w:w="9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3"/>
        <w:gridCol w:w="4666"/>
        <w:gridCol w:w="149"/>
      </w:tblGrid>
      <w:tr w:rsidR="00936809" w:rsidRPr="0055505C" w14:paraId="741F270F" w14:textId="77777777" w:rsidTr="00EA6F46">
        <w:trPr>
          <w:trHeight w:val="499"/>
        </w:trPr>
        <w:tc>
          <w:tcPr>
            <w:tcW w:w="4953" w:type="dxa"/>
          </w:tcPr>
          <w:p w14:paraId="140BDADE" w14:textId="77777777" w:rsidR="00936809" w:rsidRPr="0055505C" w:rsidRDefault="00A65D24" w:rsidP="00B84D6C">
            <w:pPr>
              <w:rPr>
                <w:rFonts w:ascii="Segoe UI" w:hAnsi="Segoe UI" w:cs="Segoe UI"/>
                <w:b/>
                <w:sz w:val="18"/>
                <w:szCs w:val="18"/>
                <w:lang w:val="en-GB"/>
              </w:rPr>
            </w:pPr>
            <w:r w:rsidRPr="0055505C">
              <w:rPr>
                <w:rFonts w:ascii="Segoe UI" w:hAnsi="Segoe UI" w:cs="Segoe UI"/>
                <w:b/>
                <w:sz w:val="18"/>
                <w:szCs w:val="18"/>
                <w:lang w:val="en-GB"/>
              </w:rPr>
              <w:t>Chart</w:t>
            </w:r>
            <w:r w:rsidR="00936809" w:rsidRPr="0055505C">
              <w:rPr>
                <w:rFonts w:ascii="Segoe UI" w:hAnsi="Segoe UI" w:cs="Segoe UI"/>
                <w:b/>
                <w:sz w:val="18"/>
                <w:szCs w:val="18"/>
                <w:lang w:val="en-GB"/>
              </w:rPr>
              <w:t xml:space="preserve"> 1.3 </w:t>
            </w:r>
            <w:r w:rsidR="00DF3F0E" w:rsidRPr="0055505C">
              <w:rPr>
                <w:rFonts w:ascii="Segoe UI" w:hAnsi="Segoe UI" w:cs="Segoe UI"/>
                <w:b/>
                <w:sz w:val="18"/>
                <w:szCs w:val="18"/>
                <w:lang w:val="en-GB"/>
              </w:rPr>
              <w:t>Distribution of enterprises share of commodities bought domestically</w:t>
            </w:r>
          </w:p>
        </w:tc>
        <w:tc>
          <w:tcPr>
            <w:tcW w:w="4815" w:type="dxa"/>
            <w:gridSpan w:val="2"/>
          </w:tcPr>
          <w:p w14:paraId="25D84015" w14:textId="77777777" w:rsidR="00936809" w:rsidRPr="0055505C" w:rsidRDefault="00A65D24" w:rsidP="00EA6F46">
            <w:pPr>
              <w:ind w:right="304"/>
              <w:rPr>
                <w:rFonts w:ascii="Segoe UI" w:hAnsi="Segoe UI" w:cs="Segoe UI"/>
                <w:b/>
                <w:sz w:val="18"/>
                <w:szCs w:val="18"/>
                <w:lang w:val="en-GB"/>
              </w:rPr>
            </w:pPr>
            <w:r w:rsidRPr="0055505C">
              <w:rPr>
                <w:rFonts w:ascii="Segoe UI" w:hAnsi="Segoe UI" w:cs="Segoe UI"/>
                <w:b/>
                <w:sz w:val="18"/>
                <w:szCs w:val="18"/>
                <w:lang w:val="en-GB"/>
              </w:rPr>
              <w:t>Chart</w:t>
            </w:r>
            <w:r w:rsidR="00936809" w:rsidRPr="0055505C">
              <w:rPr>
                <w:rFonts w:ascii="Segoe UI" w:hAnsi="Segoe UI" w:cs="Segoe UI"/>
                <w:b/>
                <w:sz w:val="18"/>
                <w:szCs w:val="18"/>
                <w:lang w:val="en-GB"/>
              </w:rPr>
              <w:t xml:space="preserve"> 1.4 </w:t>
            </w:r>
            <w:r w:rsidR="00DF3F0E" w:rsidRPr="0055505C">
              <w:rPr>
                <w:rFonts w:ascii="Segoe UI" w:hAnsi="Segoe UI" w:cs="Segoe UI"/>
                <w:b/>
                <w:sz w:val="18"/>
                <w:szCs w:val="18"/>
                <w:lang w:val="en-GB"/>
              </w:rPr>
              <w:t>Distribution of enterprises by share of sales domestically</w:t>
            </w:r>
          </w:p>
        </w:tc>
      </w:tr>
      <w:tr w:rsidR="00936809" w:rsidRPr="0055505C" w14:paraId="465D704A" w14:textId="77777777" w:rsidTr="00EA6F46">
        <w:trPr>
          <w:gridAfter w:val="1"/>
          <w:wAfter w:w="149" w:type="dxa"/>
          <w:trHeight w:val="3122"/>
        </w:trPr>
        <w:tc>
          <w:tcPr>
            <w:tcW w:w="4953" w:type="dxa"/>
          </w:tcPr>
          <w:p w14:paraId="6A2A525F" w14:textId="1124424B" w:rsidR="00936809" w:rsidRPr="0055505C" w:rsidRDefault="00AA6FB4" w:rsidP="00B67648">
            <w:pPr>
              <w:jc w:val="both"/>
              <w:rPr>
                <w:rFonts w:ascii="Segoe UI" w:hAnsi="Segoe UI" w:cs="Segoe UI"/>
                <w:b/>
                <w:sz w:val="20"/>
                <w:szCs w:val="20"/>
                <w:lang w:val="en-GB"/>
              </w:rPr>
            </w:pPr>
            <w:r>
              <w:rPr>
                <w:rFonts w:ascii="Segoe UI" w:hAnsi="Segoe UI" w:cs="Segoe UI"/>
                <w:b/>
                <w:noProof/>
                <w:sz w:val="20"/>
                <w:szCs w:val="20"/>
                <w:lang w:val="sq-AL" w:eastAsia="sq-AL"/>
              </w:rPr>
              <w:drawing>
                <wp:inline distT="0" distB="0" distL="0" distR="0" wp14:anchorId="668BE3BA" wp14:editId="03F9FBCE">
                  <wp:extent cx="2981325" cy="2033905"/>
                  <wp:effectExtent l="0" t="0" r="952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397" cy="2043505"/>
                          </a:xfrm>
                          <a:prstGeom prst="rect">
                            <a:avLst/>
                          </a:prstGeom>
                          <a:noFill/>
                        </pic:spPr>
                      </pic:pic>
                    </a:graphicData>
                  </a:graphic>
                </wp:inline>
              </w:drawing>
            </w:r>
          </w:p>
        </w:tc>
        <w:tc>
          <w:tcPr>
            <w:tcW w:w="4666" w:type="dxa"/>
          </w:tcPr>
          <w:p w14:paraId="74A70450" w14:textId="3EE5E397" w:rsidR="00936809" w:rsidRPr="0055505C" w:rsidRDefault="003626D8" w:rsidP="00EA6F46">
            <w:pPr>
              <w:ind w:hanging="99"/>
              <w:jc w:val="both"/>
              <w:rPr>
                <w:rFonts w:ascii="Segoe UI" w:hAnsi="Segoe UI" w:cs="Segoe UI"/>
                <w:b/>
                <w:sz w:val="20"/>
                <w:szCs w:val="20"/>
                <w:lang w:val="en-GB"/>
              </w:rPr>
            </w:pPr>
            <w:r>
              <w:rPr>
                <w:rFonts w:ascii="Segoe UI" w:hAnsi="Segoe UI" w:cs="Segoe UI"/>
                <w:b/>
                <w:noProof/>
                <w:sz w:val="20"/>
                <w:szCs w:val="20"/>
                <w:lang w:val="sq-AL" w:eastAsia="sq-AL"/>
              </w:rPr>
              <w:drawing>
                <wp:inline distT="0" distB="0" distL="0" distR="0" wp14:anchorId="32504197" wp14:editId="4707F6C0">
                  <wp:extent cx="2838450" cy="20339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264" cy="2043087"/>
                          </a:xfrm>
                          <a:prstGeom prst="rect">
                            <a:avLst/>
                          </a:prstGeom>
                          <a:noFill/>
                        </pic:spPr>
                      </pic:pic>
                    </a:graphicData>
                  </a:graphic>
                </wp:inline>
              </w:drawing>
            </w:r>
          </w:p>
        </w:tc>
      </w:tr>
    </w:tbl>
    <w:p w14:paraId="09A9B136" w14:textId="77777777" w:rsidR="00FC18DE" w:rsidRPr="0055505C" w:rsidRDefault="00A65D24" w:rsidP="00B67648">
      <w:pPr>
        <w:spacing w:after="0" w:line="240" w:lineRule="auto"/>
        <w:jc w:val="both"/>
        <w:rPr>
          <w:rFonts w:ascii="Segoe UI" w:hAnsi="Segoe UI" w:cs="Segoe UI"/>
          <w:i/>
          <w:sz w:val="18"/>
          <w:szCs w:val="20"/>
          <w:lang w:val="en-GB"/>
        </w:rPr>
      </w:pPr>
      <w:r w:rsidRPr="0055505C">
        <w:rPr>
          <w:rFonts w:ascii="Segoe UI" w:hAnsi="Segoe UI" w:cs="Segoe UI"/>
          <w:i/>
          <w:sz w:val="18"/>
          <w:szCs w:val="20"/>
          <w:lang w:val="en-GB"/>
        </w:rPr>
        <w:t>Source: Bank of Albania.</w:t>
      </w:r>
    </w:p>
    <w:p w14:paraId="4E000E6D" w14:textId="77777777" w:rsidR="00676B04" w:rsidRPr="0055505C" w:rsidRDefault="00676B04" w:rsidP="00B84D6C">
      <w:pPr>
        <w:spacing w:after="0" w:line="240" w:lineRule="auto"/>
        <w:jc w:val="both"/>
        <w:rPr>
          <w:rFonts w:ascii="Segoe UI" w:hAnsi="Segoe UI" w:cs="Segoe UI"/>
          <w:sz w:val="20"/>
          <w:szCs w:val="20"/>
          <w:lang w:val="en-GB"/>
        </w:rPr>
      </w:pPr>
    </w:p>
    <w:p w14:paraId="086F1F59" w14:textId="59A7E309" w:rsidR="00EA6F46" w:rsidRDefault="00DF3F0E" w:rsidP="00B84D6C">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 xml:space="preserve">The analysis of responses by sector shows that the construction sector has a greater reliance on </w:t>
      </w:r>
      <w:r w:rsidR="001F0AC1" w:rsidRPr="0055505C">
        <w:rPr>
          <w:rFonts w:ascii="Segoe UI" w:hAnsi="Segoe UI" w:cs="Segoe UI"/>
          <w:b/>
          <w:sz w:val="20"/>
          <w:szCs w:val="20"/>
          <w:lang w:val="en-GB"/>
        </w:rPr>
        <w:t xml:space="preserve">the raw materials </w:t>
      </w:r>
      <w:r w:rsidRPr="0055505C">
        <w:rPr>
          <w:rFonts w:ascii="Segoe UI" w:hAnsi="Segoe UI" w:cs="Segoe UI"/>
          <w:b/>
          <w:sz w:val="20"/>
          <w:szCs w:val="20"/>
          <w:lang w:val="en-GB"/>
        </w:rPr>
        <w:t>provided domestically</w:t>
      </w:r>
      <w:r w:rsidR="001F0AC1" w:rsidRPr="0055505C">
        <w:rPr>
          <w:rFonts w:ascii="Segoe UI" w:hAnsi="Segoe UI" w:cs="Segoe UI"/>
          <w:b/>
          <w:sz w:val="20"/>
          <w:szCs w:val="20"/>
          <w:lang w:val="en-GB"/>
        </w:rPr>
        <w:t xml:space="preserve"> -</w:t>
      </w:r>
      <w:r w:rsidRPr="0055505C">
        <w:rPr>
          <w:rFonts w:ascii="Segoe UI" w:hAnsi="Segoe UI" w:cs="Segoe UI"/>
          <w:b/>
          <w:sz w:val="20"/>
          <w:szCs w:val="20"/>
          <w:lang w:val="en-GB"/>
        </w:rPr>
        <w:t xml:space="preserve"> around 72% of the enterprises in this sector obtain </w:t>
      </w:r>
      <w:r w:rsidRPr="0055505C">
        <w:rPr>
          <w:rFonts w:ascii="Segoe UI" w:hAnsi="Segoe UI" w:cs="Segoe UI"/>
          <w:b/>
          <w:i/>
          <w:sz w:val="20"/>
          <w:szCs w:val="20"/>
          <w:lang w:val="en-GB"/>
        </w:rPr>
        <w:t xml:space="preserve">over 80% of </w:t>
      </w:r>
      <w:r w:rsidR="001F0AC1" w:rsidRPr="0055505C">
        <w:rPr>
          <w:rFonts w:ascii="Segoe UI" w:hAnsi="Segoe UI" w:cs="Segoe UI"/>
          <w:b/>
          <w:i/>
          <w:sz w:val="20"/>
          <w:szCs w:val="20"/>
          <w:lang w:val="en-GB"/>
        </w:rPr>
        <w:t xml:space="preserve">raw materials </w:t>
      </w:r>
      <w:r w:rsidRPr="0055505C">
        <w:rPr>
          <w:rFonts w:ascii="Segoe UI" w:hAnsi="Segoe UI" w:cs="Segoe UI"/>
          <w:b/>
          <w:i/>
          <w:sz w:val="20"/>
          <w:szCs w:val="20"/>
          <w:lang w:val="en-GB"/>
        </w:rPr>
        <w:t>domestically</w:t>
      </w:r>
      <w:r w:rsidRPr="0055505C">
        <w:rPr>
          <w:rFonts w:ascii="Segoe UI" w:hAnsi="Segoe UI" w:cs="Segoe UI"/>
          <w:i/>
          <w:sz w:val="20"/>
          <w:szCs w:val="20"/>
          <w:lang w:val="en-GB"/>
        </w:rPr>
        <w:t>.</w:t>
      </w:r>
      <w:r w:rsidRPr="0055505C">
        <w:rPr>
          <w:rFonts w:ascii="Segoe UI" w:hAnsi="Segoe UI" w:cs="Segoe UI"/>
          <w:sz w:val="20"/>
          <w:szCs w:val="20"/>
          <w:lang w:val="en-GB"/>
        </w:rPr>
        <w:t xml:space="preserve"> This share </w:t>
      </w:r>
      <w:r w:rsidR="004F00DE" w:rsidRPr="0055505C">
        <w:rPr>
          <w:rFonts w:ascii="Segoe UI" w:hAnsi="Segoe UI" w:cs="Segoe UI"/>
          <w:sz w:val="20"/>
          <w:szCs w:val="20"/>
          <w:lang w:val="en-GB"/>
        </w:rPr>
        <w:t>decreased by 6.7</w:t>
      </w:r>
      <w:r w:rsidRPr="0055505C">
        <w:rPr>
          <w:rFonts w:ascii="Segoe UI" w:hAnsi="Segoe UI" w:cs="Segoe UI"/>
          <w:sz w:val="20"/>
          <w:szCs w:val="20"/>
          <w:lang w:val="en-GB"/>
        </w:rPr>
        <w:t xml:space="preserve"> p.p. compared t</w:t>
      </w:r>
      <w:r w:rsidR="004F00DE" w:rsidRPr="0055505C">
        <w:rPr>
          <w:rFonts w:ascii="Segoe UI" w:hAnsi="Segoe UI" w:cs="Segoe UI"/>
          <w:sz w:val="20"/>
          <w:szCs w:val="20"/>
          <w:lang w:val="en-GB"/>
        </w:rPr>
        <w:t>o the previous six</w:t>
      </w:r>
      <w:r w:rsidR="007F6CA3" w:rsidRPr="0055505C">
        <w:rPr>
          <w:rFonts w:ascii="Segoe UI" w:hAnsi="Segoe UI" w:cs="Segoe UI"/>
          <w:sz w:val="20"/>
          <w:szCs w:val="20"/>
          <w:lang w:val="en-GB"/>
        </w:rPr>
        <w:t xml:space="preserve"> </w:t>
      </w:r>
      <w:r w:rsidR="004F00DE" w:rsidRPr="0055505C">
        <w:rPr>
          <w:rFonts w:ascii="Segoe UI" w:hAnsi="Segoe UI" w:cs="Segoe UI"/>
          <w:sz w:val="20"/>
          <w:szCs w:val="20"/>
          <w:lang w:val="en-GB"/>
        </w:rPr>
        <w:t xml:space="preserve">months, and 3.1 </w:t>
      </w:r>
      <w:r w:rsidRPr="0055505C">
        <w:rPr>
          <w:rFonts w:ascii="Segoe UI" w:hAnsi="Segoe UI" w:cs="Segoe UI"/>
          <w:sz w:val="20"/>
          <w:szCs w:val="20"/>
          <w:lang w:val="en-GB"/>
        </w:rPr>
        <w:t>p.p. compared to the previous year. On the other hand, the industry sec</w:t>
      </w:r>
      <w:r w:rsidR="00F109F4" w:rsidRPr="0055505C">
        <w:rPr>
          <w:rFonts w:ascii="Segoe UI" w:hAnsi="Segoe UI" w:cs="Segoe UI"/>
          <w:sz w:val="20"/>
          <w:szCs w:val="20"/>
          <w:lang w:val="en-GB"/>
        </w:rPr>
        <w:t>tor shows lower reliance with 53</w:t>
      </w:r>
      <w:r w:rsidRPr="0055505C">
        <w:rPr>
          <w:rFonts w:ascii="Segoe UI" w:hAnsi="Segoe UI" w:cs="Segoe UI"/>
          <w:sz w:val="20"/>
          <w:szCs w:val="20"/>
          <w:lang w:val="en-GB"/>
        </w:rPr>
        <w:t xml:space="preserve">% of the enterprises in this sector obtaining </w:t>
      </w:r>
      <w:r w:rsidRPr="0055505C">
        <w:rPr>
          <w:rFonts w:ascii="Segoe UI" w:hAnsi="Segoe UI" w:cs="Segoe UI"/>
          <w:i/>
          <w:sz w:val="20"/>
          <w:szCs w:val="20"/>
          <w:lang w:val="en-GB"/>
        </w:rPr>
        <w:t xml:space="preserve">only 20% of </w:t>
      </w:r>
      <w:r w:rsidR="001F0AC1" w:rsidRPr="0055505C">
        <w:rPr>
          <w:rFonts w:ascii="Segoe UI" w:hAnsi="Segoe UI" w:cs="Segoe UI"/>
          <w:i/>
          <w:sz w:val="20"/>
          <w:szCs w:val="20"/>
          <w:lang w:val="en-GB"/>
        </w:rPr>
        <w:t xml:space="preserve">raw materials </w:t>
      </w:r>
      <w:r w:rsidRPr="0055505C">
        <w:rPr>
          <w:rFonts w:ascii="Segoe UI" w:hAnsi="Segoe UI" w:cs="Segoe UI"/>
          <w:i/>
          <w:sz w:val="20"/>
          <w:szCs w:val="20"/>
          <w:lang w:val="en-GB"/>
        </w:rPr>
        <w:t>domestically</w:t>
      </w:r>
      <w:r w:rsidR="00F109F4" w:rsidRPr="0055505C">
        <w:rPr>
          <w:rFonts w:ascii="Segoe UI" w:hAnsi="Segoe UI" w:cs="Segoe UI"/>
          <w:sz w:val="20"/>
          <w:szCs w:val="20"/>
          <w:lang w:val="en-GB"/>
        </w:rPr>
        <w:t>. T</w:t>
      </w:r>
      <w:r w:rsidRPr="0055505C">
        <w:rPr>
          <w:rFonts w:ascii="Segoe UI" w:hAnsi="Segoe UI" w:cs="Segoe UI"/>
          <w:sz w:val="20"/>
          <w:szCs w:val="20"/>
          <w:lang w:val="en-GB"/>
        </w:rPr>
        <w:t>he share of these enterprises registe</w:t>
      </w:r>
      <w:r w:rsidR="00F109F4" w:rsidRPr="0055505C">
        <w:rPr>
          <w:rFonts w:ascii="Segoe UI" w:hAnsi="Segoe UI" w:cs="Segoe UI"/>
          <w:sz w:val="20"/>
          <w:szCs w:val="20"/>
          <w:lang w:val="en-GB"/>
        </w:rPr>
        <w:t xml:space="preserve">red a six-month increase of 1.6 </w:t>
      </w:r>
      <w:r w:rsidRPr="0055505C">
        <w:rPr>
          <w:rFonts w:ascii="Segoe UI" w:hAnsi="Segoe UI" w:cs="Segoe UI"/>
          <w:sz w:val="20"/>
          <w:szCs w:val="20"/>
          <w:lang w:val="en-GB"/>
        </w:rPr>
        <w:t>p.p., while in an</w:t>
      </w:r>
      <w:r w:rsidR="00F109F4" w:rsidRPr="0055505C">
        <w:rPr>
          <w:rFonts w:ascii="Segoe UI" w:hAnsi="Segoe UI" w:cs="Segoe UI"/>
          <w:sz w:val="20"/>
          <w:szCs w:val="20"/>
          <w:lang w:val="en-GB"/>
        </w:rPr>
        <w:t>nual terms this increase was 4.7</w:t>
      </w:r>
      <w:r w:rsidRPr="0055505C">
        <w:rPr>
          <w:rFonts w:ascii="Segoe UI" w:hAnsi="Segoe UI" w:cs="Segoe UI"/>
          <w:sz w:val="20"/>
          <w:szCs w:val="20"/>
          <w:lang w:val="en-GB"/>
        </w:rPr>
        <w:t xml:space="preserve"> p.p.</w:t>
      </w:r>
    </w:p>
    <w:p w14:paraId="17BC547B" w14:textId="77777777" w:rsidR="008C686A" w:rsidRDefault="008C686A" w:rsidP="00B84D6C">
      <w:pPr>
        <w:spacing w:after="0" w:line="240" w:lineRule="auto"/>
        <w:jc w:val="both"/>
        <w:rPr>
          <w:rFonts w:ascii="Segoe UI" w:hAnsi="Segoe UI" w:cs="Segoe UI"/>
          <w:sz w:val="20"/>
          <w:szCs w:val="20"/>
          <w:lang w:val="en-GB"/>
        </w:rPr>
      </w:pPr>
    </w:p>
    <w:p w14:paraId="332C2647" w14:textId="77777777" w:rsidR="008C686A" w:rsidRDefault="008C686A" w:rsidP="00B84D6C">
      <w:pPr>
        <w:spacing w:after="0" w:line="240" w:lineRule="auto"/>
        <w:jc w:val="both"/>
        <w:rPr>
          <w:rFonts w:ascii="Segoe UI" w:hAnsi="Segoe UI" w:cs="Segoe UI"/>
          <w:sz w:val="20"/>
          <w:szCs w:val="20"/>
          <w:lang w:val="en-GB"/>
        </w:rPr>
      </w:pPr>
    </w:p>
    <w:p w14:paraId="3FC53740" w14:textId="77777777" w:rsidR="008C686A" w:rsidRDefault="008C686A" w:rsidP="00B84D6C">
      <w:pPr>
        <w:spacing w:after="0" w:line="240" w:lineRule="auto"/>
        <w:jc w:val="both"/>
        <w:rPr>
          <w:rFonts w:ascii="Segoe UI" w:hAnsi="Segoe UI" w:cs="Segoe UI"/>
          <w:sz w:val="20"/>
          <w:szCs w:val="20"/>
          <w:lang w:val="en-GB"/>
        </w:rPr>
      </w:pPr>
    </w:p>
    <w:p w14:paraId="0BE57AB4" w14:textId="77777777" w:rsidR="008C686A" w:rsidRDefault="008C686A" w:rsidP="00B84D6C">
      <w:pPr>
        <w:spacing w:after="0" w:line="240" w:lineRule="auto"/>
        <w:jc w:val="both"/>
        <w:rPr>
          <w:rFonts w:ascii="Segoe UI" w:hAnsi="Segoe UI" w:cs="Segoe UI"/>
          <w:sz w:val="20"/>
          <w:szCs w:val="20"/>
          <w:lang w:val="en-GB"/>
        </w:rPr>
      </w:pPr>
    </w:p>
    <w:p w14:paraId="7DA106CE" w14:textId="77777777" w:rsidR="008C686A" w:rsidRDefault="008C686A" w:rsidP="00B84D6C">
      <w:pPr>
        <w:spacing w:after="0" w:line="240" w:lineRule="auto"/>
        <w:jc w:val="both"/>
        <w:rPr>
          <w:rFonts w:ascii="Segoe UI" w:hAnsi="Segoe UI" w:cs="Segoe UI"/>
          <w:sz w:val="20"/>
          <w:szCs w:val="20"/>
          <w:lang w:val="en-GB"/>
        </w:rPr>
      </w:pPr>
    </w:p>
    <w:p w14:paraId="258F0E9D" w14:textId="77777777" w:rsidR="008C686A" w:rsidRDefault="008C686A" w:rsidP="00B84D6C">
      <w:pPr>
        <w:spacing w:after="0" w:line="240" w:lineRule="auto"/>
        <w:jc w:val="both"/>
        <w:rPr>
          <w:rFonts w:ascii="Segoe UI" w:hAnsi="Segoe UI" w:cs="Segoe UI"/>
          <w:sz w:val="20"/>
          <w:szCs w:val="20"/>
          <w:lang w:val="en-GB"/>
        </w:rPr>
      </w:pPr>
    </w:p>
    <w:p w14:paraId="7C306796" w14:textId="77777777" w:rsidR="008C686A" w:rsidRDefault="008C686A" w:rsidP="00B84D6C">
      <w:pPr>
        <w:spacing w:after="0" w:line="240" w:lineRule="auto"/>
        <w:jc w:val="both"/>
        <w:rPr>
          <w:rFonts w:ascii="Segoe UI" w:hAnsi="Segoe UI" w:cs="Segoe UI"/>
          <w:sz w:val="20"/>
          <w:szCs w:val="20"/>
          <w:lang w:val="en-GB"/>
        </w:rPr>
      </w:pPr>
    </w:p>
    <w:p w14:paraId="6802DB6D" w14:textId="77777777" w:rsidR="008C686A" w:rsidRDefault="008C686A" w:rsidP="00B84D6C">
      <w:pPr>
        <w:spacing w:after="0" w:line="240" w:lineRule="auto"/>
        <w:jc w:val="both"/>
        <w:rPr>
          <w:rFonts w:ascii="Segoe UI" w:hAnsi="Segoe UI" w:cs="Segoe UI"/>
          <w:sz w:val="20"/>
          <w:szCs w:val="20"/>
          <w:lang w:val="en-GB"/>
        </w:rPr>
      </w:pPr>
    </w:p>
    <w:p w14:paraId="50A8E134" w14:textId="77777777" w:rsidR="008C686A" w:rsidRDefault="008C686A" w:rsidP="00B84D6C">
      <w:pPr>
        <w:spacing w:after="0" w:line="240" w:lineRule="auto"/>
        <w:jc w:val="both"/>
        <w:rPr>
          <w:rFonts w:ascii="Segoe UI" w:hAnsi="Segoe UI" w:cs="Segoe UI"/>
          <w:sz w:val="20"/>
          <w:szCs w:val="20"/>
          <w:lang w:val="en-GB"/>
        </w:rPr>
      </w:pPr>
    </w:p>
    <w:p w14:paraId="79D46459" w14:textId="77777777" w:rsidR="008C686A" w:rsidRDefault="008C686A" w:rsidP="00B84D6C">
      <w:pPr>
        <w:spacing w:after="0" w:line="240" w:lineRule="auto"/>
        <w:jc w:val="both"/>
        <w:rPr>
          <w:rFonts w:ascii="Segoe UI" w:hAnsi="Segoe UI" w:cs="Segoe UI"/>
          <w:sz w:val="20"/>
          <w:szCs w:val="20"/>
          <w:lang w:val="en-GB"/>
        </w:rPr>
      </w:pPr>
    </w:p>
    <w:p w14:paraId="641AB014" w14:textId="77777777" w:rsidR="008C686A" w:rsidRDefault="008C686A" w:rsidP="00B84D6C">
      <w:pPr>
        <w:spacing w:after="0" w:line="240" w:lineRule="auto"/>
        <w:jc w:val="both"/>
        <w:rPr>
          <w:rFonts w:ascii="Segoe UI" w:hAnsi="Segoe UI" w:cs="Segoe UI"/>
          <w:sz w:val="20"/>
          <w:szCs w:val="20"/>
          <w:lang w:val="en-GB"/>
        </w:rPr>
      </w:pPr>
    </w:p>
    <w:p w14:paraId="6EE1D1F2" w14:textId="77777777" w:rsidR="008C686A" w:rsidRDefault="008C686A" w:rsidP="00B84D6C">
      <w:pPr>
        <w:spacing w:after="0" w:line="240" w:lineRule="auto"/>
        <w:jc w:val="both"/>
        <w:rPr>
          <w:rFonts w:ascii="Segoe UI" w:hAnsi="Segoe UI" w:cs="Segoe UI"/>
          <w:sz w:val="20"/>
          <w:szCs w:val="20"/>
          <w:lang w:val="en-GB"/>
        </w:rPr>
      </w:pPr>
    </w:p>
    <w:p w14:paraId="68401338" w14:textId="77777777" w:rsidR="008C686A" w:rsidRDefault="008C686A" w:rsidP="00B84D6C">
      <w:pPr>
        <w:spacing w:after="0" w:line="240" w:lineRule="auto"/>
        <w:jc w:val="both"/>
        <w:rPr>
          <w:rFonts w:ascii="Segoe UI" w:hAnsi="Segoe UI" w:cs="Segoe UI"/>
          <w:sz w:val="20"/>
          <w:szCs w:val="20"/>
          <w:lang w:val="en-GB"/>
        </w:rPr>
      </w:pPr>
    </w:p>
    <w:p w14:paraId="7D2E312B" w14:textId="77777777" w:rsidR="008C686A" w:rsidRPr="0055505C" w:rsidRDefault="008C686A" w:rsidP="00B84D6C">
      <w:pPr>
        <w:spacing w:after="0" w:line="240" w:lineRule="auto"/>
        <w:jc w:val="both"/>
        <w:rPr>
          <w:rFonts w:ascii="Segoe UI" w:hAnsi="Segoe UI" w:cs="Segoe UI"/>
          <w:sz w:val="20"/>
          <w:szCs w:val="20"/>
          <w:lang w:val="en-GB"/>
        </w:rPr>
      </w:pPr>
    </w:p>
    <w:p w14:paraId="2A12435E" w14:textId="77777777" w:rsidR="00EA6F46" w:rsidRPr="0055505C" w:rsidRDefault="00EA6F46" w:rsidP="00B84D6C">
      <w:pPr>
        <w:spacing w:after="0" w:line="240" w:lineRule="auto"/>
        <w:jc w:val="both"/>
        <w:rPr>
          <w:rFonts w:ascii="Segoe UI" w:hAnsi="Segoe UI" w:cs="Segoe UI"/>
          <w:sz w:val="20"/>
          <w:szCs w:val="20"/>
          <w:lang w:val="en-GB"/>
        </w:rPr>
      </w:pPr>
    </w:p>
    <w:p w14:paraId="19AF432B" w14:textId="02DFB1DD" w:rsidR="00D34E47" w:rsidRPr="0055505C" w:rsidRDefault="00F109F4" w:rsidP="00010DC5">
      <w:pPr>
        <w:spacing w:after="0" w:line="240" w:lineRule="auto"/>
        <w:rPr>
          <w:rFonts w:ascii="Segoe UI" w:hAnsi="Segoe UI" w:cs="Segoe UI"/>
          <w:b/>
          <w:sz w:val="18"/>
          <w:szCs w:val="18"/>
          <w:lang w:val="en-GB"/>
        </w:rPr>
      </w:pPr>
      <w:r w:rsidRPr="0055505C">
        <w:rPr>
          <w:rFonts w:ascii="Segoe UI" w:hAnsi="Segoe UI" w:cs="Segoe UI"/>
          <w:b/>
          <w:sz w:val="18"/>
          <w:szCs w:val="18"/>
          <w:lang w:val="en-GB"/>
        </w:rPr>
        <w:lastRenderedPageBreak/>
        <w:t>Table</w:t>
      </w:r>
      <w:r w:rsidR="00BE5769" w:rsidRPr="0055505C">
        <w:rPr>
          <w:rFonts w:ascii="Segoe UI" w:hAnsi="Segoe UI" w:cs="Segoe UI"/>
          <w:b/>
          <w:sz w:val="18"/>
          <w:szCs w:val="18"/>
          <w:lang w:val="en-GB"/>
        </w:rPr>
        <w:t xml:space="preserve"> 1.1</w:t>
      </w:r>
      <w:r w:rsidR="00374CF4" w:rsidRPr="0055505C">
        <w:rPr>
          <w:rFonts w:ascii="Segoe UI" w:hAnsi="Segoe UI" w:cs="Segoe UI"/>
          <w:b/>
          <w:sz w:val="18"/>
          <w:szCs w:val="18"/>
          <w:lang w:val="en-GB"/>
        </w:rPr>
        <w:t xml:space="preserve"> </w:t>
      </w:r>
      <w:r w:rsidR="001F0AC1" w:rsidRPr="0055505C">
        <w:rPr>
          <w:rFonts w:ascii="Segoe UI" w:hAnsi="Segoe UI" w:cs="Segoe UI"/>
          <w:b/>
          <w:sz w:val="18"/>
          <w:szCs w:val="18"/>
          <w:lang w:val="en-GB"/>
        </w:rPr>
        <w:t>E</w:t>
      </w:r>
      <w:r w:rsidRPr="0055505C">
        <w:rPr>
          <w:rFonts w:ascii="Segoe UI" w:hAnsi="Segoe UI" w:cs="Segoe UI"/>
          <w:b/>
          <w:sz w:val="18"/>
          <w:szCs w:val="18"/>
          <w:lang w:val="en-GB"/>
        </w:rPr>
        <w:t xml:space="preserve">nterprises by sector and percentage of </w:t>
      </w:r>
      <w:r w:rsidR="001F0AC1" w:rsidRPr="0055505C">
        <w:rPr>
          <w:rFonts w:ascii="Segoe UI" w:hAnsi="Segoe UI" w:cs="Segoe UI"/>
          <w:b/>
          <w:sz w:val="18"/>
          <w:szCs w:val="18"/>
          <w:lang w:val="en-GB"/>
        </w:rPr>
        <w:t xml:space="preserve">purchasing raw </w:t>
      </w:r>
      <w:r w:rsidR="007F6CA3" w:rsidRPr="0055505C">
        <w:rPr>
          <w:rFonts w:ascii="Segoe UI" w:hAnsi="Segoe UI" w:cs="Segoe UI"/>
          <w:b/>
          <w:sz w:val="18"/>
          <w:szCs w:val="18"/>
          <w:lang w:val="en-GB"/>
        </w:rPr>
        <w:t>materials domestically</w:t>
      </w:r>
    </w:p>
    <w:tbl>
      <w:tblPr>
        <w:tblStyle w:val="GridTable5Dark-Accent61"/>
        <w:tblW w:w="9271" w:type="dxa"/>
        <w:tblLook w:val="04A0" w:firstRow="1" w:lastRow="0" w:firstColumn="1" w:lastColumn="0" w:noHBand="0" w:noVBand="1"/>
      </w:tblPr>
      <w:tblGrid>
        <w:gridCol w:w="1549"/>
        <w:gridCol w:w="1622"/>
        <w:gridCol w:w="1381"/>
        <w:gridCol w:w="1429"/>
        <w:gridCol w:w="1886"/>
        <w:gridCol w:w="1404"/>
      </w:tblGrid>
      <w:tr w:rsidR="00117331" w:rsidRPr="0055505C" w14:paraId="0568229B" w14:textId="77777777" w:rsidTr="00C160F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549" w:type="dxa"/>
            <w:noWrap/>
          </w:tcPr>
          <w:p w14:paraId="73B0902D" w14:textId="77777777" w:rsidR="00117331" w:rsidRPr="0055505C" w:rsidRDefault="00117331" w:rsidP="00117331">
            <w:pPr>
              <w:rPr>
                <w:rFonts w:ascii="Calibri" w:eastAsia="Times New Roman" w:hAnsi="Calibri" w:cs="Calibri"/>
                <w:color w:val="000000"/>
                <w:sz w:val="20"/>
                <w:szCs w:val="20"/>
                <w:lang w:val="en-GB" w:eastAsia="sq-AL"/>
              </w:rPr>
            </w:pPr>
          </w:p>
        </w:tc>
        <w:tc>
          <w:tcPr>
            <w:tcW w:w="1622" w:type="dxa"/>
            <w:noWrap/>
          </w:tcPr>
          <w:p w14:paraId="5797FA18" w14:textId="77777777" w:rsidR="00117331" w:rsidRPr="0055505C" w:rsidRDefault="00117331" w:rsidP="0011733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p>
        </w:tc>
        <w:tc>
          <w:tcPr>
            <w:tcW w:w="1381" w:type="dxa"/>
            <w:noWrap/>
            <w:vAlign w:val="center"/>
          </w:tcPr>
          <w:p w14:paraId="7C624C59" w14:textId="77777777" w:rsidR="00117331" w:rsidRPr="0055505C" w:rsidRDefault="00AF053E" w:rsidP="001173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Up to</w:t>
            </w:r>
            <w:r w:rsidR="00117331" w:rsidRPr="0055505C">
              <w:rPr>
                <w:rFonts w:ascii="Calibri" w:eastAsia="Times New Roman" w:hAnsi="Calibri" w:cs="Calibri"/>
                <w:color w:val="000000"/>
                <w:sz w:val="20"/>
                <w:szCs w:val="20"/>
                <w:lang w:val="en-GB" w:eastAsia="sq-AL"/>
              </w:rPr>
              <w:t xml:space="preserve"> 20%</w:t>
            </w:r>
          </w:p>
        </w:tc>
        <w:tc>
          <w:tcPr>
            <w:tcW w:w="1429" w:type="dxa"/>
            <w:noWrap/>
            <w:vAlign w:val="center"/>
          </w:tcPr>
          <w:p w14:paraId="6217E62B" w14:textId="77777777" w:rsidR="00117331" w:rsidRPr="0055505C" w:rsidRDefault="00117331" w:rsidP="001173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20-50%</w:t>
            </w:r>
          </w:p>
        </w:tc>
        <w:tc>
          <w:tcPr>
            <w:tcW w:w="1886" w:type="dxa"/>
            <w:noWrap/>
            <w:vAlign w:val="center"/>
          </w:tcPr>
          <w:p w14:paraId="49E5F8EE" w14:textId="77777777" w:rsidR="00117331" w:rsidRPr="0055505C" w:rsidRDefault="00117331" w:rsidP="001173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50-80%</w:t>
            </w:r>
          </w:p>
        </w:tc>
        <w:tc>
          <w:tcPr>
            <w:tcW w:w="1404" w:type="dxa"/>
            <w:noWrap/>
            <w:vAlign w:val="center"/>
          </w:tcPr>
          <w:p w14:paraId="168B9F3A" w14:textId="40125A45" w:rsidR="00117331" w:rsidRPr="0055505C" w:rsidRDefault="001F0AC1" w:rsidP="001173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 xml:space="preserve">above </w:t>
            </w:r>
            <w:r w:rsidR="00117331" w:rsidRPr="0055505C">
              <w:rPr>
                <w:rFonts w:ascii="Calibri" w:eastAsia="Times New Roman" w:hAnsi="Calibri" w:cs="Calibri"/>
                <w:color w:val="000000"/>
                <w:sz w:val="20"/>
                <w:szCs w:val="20"/>
                <w:lang w:val="en-GB" w:eastAsia="sq-AL"/>
              </w:rPr>
              <w:t>80%</w:t>
            </w:r>
          </w:p>
        </w:tc>
      </w:tr>
      <w:tr w:rsidR="00117331" w:rsidRPr="0055505C" w14:paraId="47A50AF7" w14:textId="77777777" w:rsidTr="00C160F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49" w:type="dxa"/>
            <w:vMerge w:val="restart"/>
            <w:noWrap/>
            <w:vAlign w:val="center"/>
            <w:hideMark/>
          </w:tcPr>
          <w:p w14:paraId="07044012" w14:textId="77777777" w:rsidR="00117331" w:rsidRPr="0055505C" w:rsidRDefault="00AF053E" w:rsidP="00117331">
            <w:pPr>
              <w:jc w:val="center"/>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Industry</w:t>
            </w:r>
          </w:p>
        </w:tc>
        <w:tc>
          <w:tcPr>
            <w:tcW w:w="1622" w:type="dxa"/>
            <w:noWrap/>
            <w:hideMark/>
          </w:tcPr>
          <w:p w14:paraId="491AA903" w14:textId="196BB868" w:rsidR="00117331" w:rsidRPr="0055505C" w:rsidRDefault="00117331" w:rsidP="001173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GB" w:eastAsia="sq-AL"/>
              </w:rPr>
            </w:pPr>
            <w:r w:rsidRPr="0055505C">
              <w:rPr>
                <w:rFonts w:ascii="Calibri" w:eastAsia="Times New Roman" w:hAnsi="Calibri" w:cs="Calibri"/>
                <w:b/>
                <w:bCs/>
                <w:color w:val="000000"/>
                <w:sz w:val="20"/>
                <w:szCs w:val="20"/>
                <w:lang w:val="en-GB" w:eastAsia="sq-AL"/>
              </w:rPr>
              <w:t>2019</w:t>
            </w:r>
            <w:r w:rsidR="00B67F6D">
              <w:rPr>
                <w:rFonts w:ascii="Calibri" w:eastAsia="Times New Roman" w:hAnsi="Calibri" w:cs="Calibri"/>
                <w:b/>
                <w:bCs/>
                <w:color w:val="000000"/>
                <w:sz w:val="20"/>
                <w:szCs w:val="20"/>
                <w:lang w:val="en-GB" w:eastAsia="sq-AL"/>
              </w:rPr>
              <w:t xml:space="preserve"> H2</w:t>
            </w:r>
          </w:p>
        </w:tc>
        <w:tc>
          <w:tcPr>
            <w:tcW w:w="1381" w:type="dxa"/>
            <w:noWrap/>
            <w:hideMark/>
          </w:tcPr>
          <w:p w14:paraId="1ED2B3F4" w14:textId="77777777" w:rsidR="00117331" w:rsidRPr="0055505C" w:rsidRDefault="00117331" w:rsidP="001173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48.9%</w:t>
            </w:r>
          </w:p>
        </w:tc>
        <w:tc>
          <w:tcPr>
            <w:tcW w:w="1429" w:type="dxa"/>
            <w:noWrap/>
            <w:hideMark/>
          </w:tcPr>
          <w:p w14:paraId="144E65A5" w14:textId="77777777" w:rsidR="00117331" w:rsidRPr="0055505C" w:rsidRDefault="00117331" w:rsidP="001173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8.6%</w:t>
            </w:r>
          </w:p>
        </w:tc>
        <w:tc>
          <w:tcPr>
            <w:tcW w:w="1886" w:type="dxa"/>
            <w:noWrap/>
            <w:hideMark/>
          </w:tcPr>
          <w:p w14:paraId="1E9E21CB" w14:textId="77777777" w:rsidR="00117331" w:rsidRPr="0055505C" w:rsidRDefault="00117331" w:rsidP="001173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14.7%</w:t>
            </w:r>
          </w:p>
        </w:tc>
        <w:tc>
          <w:tcPr>
            <w:tcW w:w="1404" w:type="dxa"/>
            <w:noWrap/>
            <w:hideMark/>
          </w:tcPr>
          <w:p w14:paraId="33831AB9" w14:textId="77777777" w:rsidR="00117331" w:rsidRPr="0055505C" w:rsidRDefault="00117331" w:rsidP="001173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27.8%</w:t>
            </w:r>
          </w:p>
        </w:tc>
      </w:tr>
      <w:tr w:rsidR="00117331" w:rsidRPr="0055505C" w14:paraId="462AF885" w14:textId="77777777" w:rsidTr="00C160FA">
        <w:trPr>
          <w:trHeight w:val="310"/>
        </w:trPr>
        <w:tc>
          <w:tcPr>
            <w:cnfStyle w:val="001000000000" w:firstRow="0" w:lastRow="0" w:firstColumn="1" w:lastColumn="0" w:oddVBand="0" w:evenVBand="0" w:oddHBand="0" w:evenHBand="0" w:firstRowFirstColumn="0" w:firstRowLastColumn="0" w:lastRowFirstColumn="0" w:lastRowLastColumn="0"/>
            <w:tcW w:w="1549" w:type="dxa"/>
            <w:vMerge/>
            <w:vAlign w:val="center"/>
            <w:hideMark/>
          </w:tcPr>
          <w:p w14:paraId="21A284D1" w14:textId="77777777" w:rsidR="00117331" w:rsidRPr="0055505C" w:rsidRDefault="00117331" w:rsidP="00117331">
            <w:pPr>
              <w:jc w:val="center"/>
              <w:rPr>
                <w:rFonts w:ascii="Calibri" w:eastAsia="Times New Roman" w:hAnsi="Calibri" w:cs="Calibri"/>
                <w:color w:val="000000"/>
                <w:sz w:val="20"/>
                <w:szCs w:val="20"/>
                <w:lang w:val="en-GB" w:eastAsia="sq-AL"/>
              </w:rPr>
            </w:pPr>
          </w:p>
        </w:tc>
        <w:tc>
          <w:tcPr>
            <w:tcW w:w="1622" w:type="dxa"/>
            <w:noWrap/>
            <w:hideMark/>
          </w:tcPr>
          <w:p w14:paraId="72CE0CA8" w14:textId="2EA8C495" w:rsidR="00117331" w:rsidRPr="0055505C" w:rsidRDefault="00117331" w:rsidP="001173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GB" w:eastAsia="sq-AL"/>
              </w:rPr>
            </w:pPr>
            <w:r w:rsidRPr="0055505C">
              <w:rPr>
                <w:rFonts w:ascii="Calibri" w:eastAsia="Times New Roman" w:hAnsi="Calibri" w:cs="Calibri"/>
                <w:b/>
                <w:bCs/>
                <w:color w:val="000000"/>
                <w:sz w:val="20"/>
                <w:szCs w:val="20"/>
                <w:lang w:val="en-GB" w:eastAsia="sq-AL"/>
              </w:rPr>
              <w:t>2020</w:t>
            </w:r>
            <w:r w:rsidR="00B67F6D">
              <w:rPr>
                <w:rFonts w:ascii="Calibri" w:eastAsia="Times New Roman" w:hAnsi="Calibri" w:cs="Calibri"/>
                <w:b/>
                <w:bCs/>
                <w:color w:val="000000"/>
                <w:sz w:val="20"/>
                <w:szCs w:val="20"/>
                <w:lang w:val="en-GB" w:eastAsia="sq-AL"/>
              </w:rPr>
              <w:t xml:space="preserve"> H1</w:t>
            </w:r>
          </w:p>
        </w:tc>
        <w:tc>
          <w:tcPr>
            <w:tcW w:w="1381" w:type="dxa"/>
            <w:noWrap/>
            <w:hideMark/>
          </w:tcPr>
          <w:p w14:paraId="65C874DA" w14:textId="77777777" w:rsidR="00117331" w:rsidRPr="0055505C" w:rsidRDefault="00117331" w:rsidP="001173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47.9%</w:t>
            </w:r>
          </w:p>
        </w:tc>
        <w:tc>
          <w:tcPr>
            <w:tcW w:w="1429" w:type="dxa"/>
            <w:noWrap/>
            <w:hideMark/>
          </w:tcPr>
          <w:p w14:paraId="5637B7B8" w14:textId="77777777" w:rsidR="00117331" w:rsidRPr="0055505C" w:rsidRDefault="00117331" w:rsidP="001173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13.4%</w:t>
            </w:r>
          </w:p>
        </w:tc>
        <w:tc>
          <w:tcPr>
            <w:tcW w:w="1886" w:type="dxa"/>
            <w:noWrap/>
            <w:hideMark/>
          </w:tcPr>
          <w:p w14:paraId="328FF698" w14:textId="77777777" w:rsidR="00117331" w:rsidRPr="0055505C" w:rsidRDefault="00117331" w:rsidP="001173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13.4%</w:t>
            </w:r>
          </w:p>
        </w:tc>
        <w:tc>
          <w:tcPr>
            <w:tcW w:w="1404" w:type="dxa"/>
            <w:noWrap/>
            <w:hideMark/>
          </w:tcPr>
          <w:p w14:paraId="57F3FC82" w14:textId="77777777" w:rsidR="00117331" w:rsidRPr="0055505C" w:rsidRDefault="00117331" w:rsidP="001173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25.3%</w:t>
            </w:r>
          </w:p>
        </w:tc>
      </w:tr>
      <w:tr w:rsidR="00117331" w:rsidRPr="0055505C" w14:paraId="6BD4FE78" w14:textId="77777777" w:rsidTr="00C160F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49" w:type="dxa"/>
            <w:vMerge/>
            <w:vAlign w:val="center"/>
            <w:hideMark/>
          </w:tcPr>
          <w:p w14:paraId="798CD25E" w14:textId="77777777" w:rsidR="00117331" w:rsidRPr="0055505C" w:rsidRDefault="00117331" w:rsidP="00117331">
            <w:pPr>
              <w:jc w:val="center"/>
              <w:rPr>
                <w:rFonts w:ascii="Calibri" w:eastAsia="Times New Roman" w:hAnsi="Calibri" w:cs="Calibri"/>
                <w:color w:val="000000"/>
                <w:sz w:val="20"/>
                <w:szCs w:val="20"/>
                <w:lang w:val="en-GB" w:eastAsia="sq-AL"/>
              </w:rPr>
            </w:pPr>
          </w:p>
        </w:tc>
        <w:tc>
          <w:tcPr>
            <w:tcW w:w="1622" w:type="dxa"/>
            <w:noWrap/>
            <w:hideMark/>
          </w:tcPr>
          <w:p w14:paraId="2A6F4800" w14:textId="11834F6E" w:rsidR="00117331" w:rsidRPr="0055505C" w:rsidRDefault="00117331" w:rsidP="001173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GB" w:eastAsia="sq-AL"/>
              </w:rPr>
            </w:pPr>
            <w:r w:rsidRPr="0055505C">
              <w:rPr>
                <w:rFonts w:ascii="Calibri" w:eastAsia="Times New Roman" w:hAnsi="Calibri" w:cs="Calibri"/>
                <w:b/>
                <w:bCs/>
                <w:color w:val="000000"/>
                <w:sz w:val="20"/>
                <w:szCs w:val="20"/>
                <w:lang w:val="en-GB" w:eastAsia="sq-AL"/>
              </w:rPr>
              <w:t>2020</w:t>
            </w:r>
            <w:r w:rsidR="00B67F6D">
              <w:rPr>
                <w:rFonts w:ascii="Calibri" w:eastAsia="Times New Roman" w:hAnsi="Calibri" w:cs="Calibri"/>
                <w:b/>
                <w:bCs/>
                <w:color w:val="000000"/>
                <w:sz w:val="20"/>
                <w:szCs w:val="20"/>
                <w:lang w:val="en-GB" w:eastAsia="sq-AL"/>
              </w:rPr>
              <w:t xml:space="preserve"> H2</w:t>
            </w:r>
          </w:p>
        </w:tc>
        <w:tc>
          <w:tcPr>
            <w:tcW w:w="1381" w:type="dxa"/>
            <w:noWrap/>
            <w:hideMark/>
          </w:tcPr>
          <w:p w14:paraId="0A29F88D" w14:textId="77777777" w:rsidR="00117331" w:rsidRPr="0055505C" w:rsidRDefault="00117331" w:rsidP="001173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51.0%</w:t>
            </w:r>
          </w:p>
        </w:tc>
        <w:tc>
          <w:tcPr>
            <w:tcW w:w="1429" w:type="dxa"/>
            <w:noWrap/>
            <w:hideMark/>
          </w:tcPr>
          <w:p w14:paraId="0730F6D1" w14:textId="77777777" w:rsidR="00117331" w:rsidRPr="0055505C" w:rsidRDefault="00117331" w:rsidP="001173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13.1%</w:t>
            </w:r>
          </w:p>
        </w:tc>
        <w:tc>
          <w:tcPr>
            <w:tcW w:w="1886" w:type="dxa"/>
            <w:noWrap/>
            <w:hideMark/>
          </w:tcPr>
          <w:p w14:paraId="7C796F3D" w14:textId="77777777" w:rsidR="00117331" w:rsidRPr="0055505C" w:rsidRDefault="00117331" w:rsidP="001173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13.1%</w:t>
            </w:r>
          </w:p>
        </w:tc>
        <w:tc>
          <w:tcPr>
            <w:tcW w:w="1404" w:type="dxa"/>
            <w:noWrap/>
            <w:hideMark/>
          </w:tcPr>
          <w:p w14:paraId="59AD63A8" w14:textId="77777777" w:rsidR="00117331" w:rsidRPr="0055505C" w:rsidRDefault="00117331" w:rsidP="001173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22.9%</w:t>
            </w:r>
          </w:p>
        </w:tc>
      </w:tr>
      <w:tr w:rsidR="00117331" w:rsidRPr="0055505C" w14:paraId="03236DAC" w14:textId="77777777" w:rsidTr="00C160FA">
        <w:trPr>
          <w:trHeight w:val="310"/>
        </w:trPr>
        <w:tc>
          <w:tcPr>
            <w:cnfStyle w:val="001000000000" w:firstRow="0" w:lastRow="0" w:firstColumn="1" w:lastColumn="0" w:oddVBand="0" w:evenVBand="0" w:oddHBand="0" w:evenHBand="0" w:firstRowFirstColumn="0" w:firstRowLastColumn="0" w:lastRowFirstColumn="0" w:lastRowLastColumn="0"/>
            <w:tcW w:w="1549" w:type="dxa"/>
            <w:vMerge/>
            <w:vAlign w:val="center"/>
            <w:hideMark/>
          </w:tcPr>
          <w:p w14:paraId="653324A6" w14:textId="77777777" w:rsidR="00117331" w:rsidRPr="0055505C" w:rsidRDefault="00117331" w:rsidP="00117331">
            <w:pPr>
              <w:jc w:val="center"/>
              <w:rPr>
                <w:rFonts w:ascii="Calibri" w:eastAsia="Times New Roman" w:hAnsi="Calibri" w:cs="Calibri"/>
                <w:color w:val="000000"/>
                <w:sz w:val="20"/>
                <w:szCs w:val="20"/>
                <w:lang w:val="en-GB" w:eastAsia="sq-AL"/>
              </w:rPr>
            </w:pPr>
          </w:p>
        </w:tc>
        <w:tc>
          <w:tcPr>
            <w:tcW w:w="1622" w:type="dxa"/>
            <w:noWrap/>
            <w:hideMark/>
          </w:tcPr>
          <w:p w14:paraId="7611D33C" w14:textId="02A007E7" w:rsidR="00117331" w:rsidRPr="0055505C" w:rsidRDefault="00117331" w:rsidP="001173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GB" w:eastAsia="sq-AL"/>
              </w:rPr>
            </w:pPr>
            <w:r w:rsidRPr="0055505C">
              <w:rPr>
                <w:rFonts w:ascii="Calibri" w:eastAsia="Times New Roman" w:hAnsi="Calibri" w:cs="Calibri"/>
                <w:b/>
                <w:bCs/>
                <w:color w:val="000000"/>
                <w:sz w:val="20"/>
                <w:szCs w:val="20"/>
                <w:lang w:val="en-GB" w:eastAsia="sq-AL"/>
              </w:rPr>
              <w:t>2021</w:t>
            </w:r>
            <w:r w:rsidR="00B67F6D">
              <w:rPr>
                <w:rFonts w:ascii="Calibri" w:eastAsia="Times New Roman" w:hAnsi="Calibri" w:cs="Calibri"/>
                <w:b/>
                <w:bCs/>
                <w:color w:val="000000"/>
                <w:sz w:val="20"/>
                <w:szCs w:val="20"/>
                <w:lang w:val="en-GB" w:eastAsia="sq-AL"/>
              </w:rPr>
              <w:t xml:space="preserve"> H1</w:t>
            </w:r>
          </w:p>
        </w:tc>
        <w:tc>
          <w:tcPr>
            <w:tcW w:w="1381" w:type="dxa"/>
            <w:noWrap/>
            <w:hideMark/>
          </w:tcPr>
          <w:p w14:paraId="24E1AA52" w14:textId="77777777" w:rsidR="00117331" w:rsidRPr="0055505C" w:rsidRDefault="00117331" w:rsidP="001173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52.6%</w:t>
            </w:r>
          </w:p>
        </w:tc>
        <w:tc>
          <w:tcPr>
            <w:tcW w:w="1429" w:type="dxa"/>
            <w:noWrap/>
            <w:hideMark/>
          </w:tcPr>
          <w:p w14:paraId="004FD9A5" w14:textId="77777777" w:rsidR="00117331" w:rsidRPr="0055505C" w:rsidRDefault="00117331" w:rsidP="001173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14.1%</w:t>
            </w:r>
          </w:p>
        </w:tc>
        <w:tc>
          <w:tcPr>
            <w:tcW w:w="1886" w:type="dxa"/>
            <w:noWrap/>
            <w:hideMark/>
          </w:tcPr>
          <w:p w14:paraId="125D37DB" w14:textId="77777777" w:rsidR="00117331" w:rsidRPr="0055505C" w:rsidRDefault="00117331" w:rsidP="001173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9.1%</w:t>
            </w:r>
          </w:p>
        </w:tc>
        <w:tc>
          <w:tcPr>
            <w:tcW w:w="1404" w:type="dxa"/>
            <w:noWrap/>
            <w:hideMark/>
          </w:tcPr>
          <w:p w14:paraId="1D3486C8" w14:textId="77777777" w:rsidR="00117331" w:rsidRPr="0055505C" w:rsidRDefault="00117331" w:rsidP="001173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24.2%</w:t>
            </w:r>
          </w:p>
        </w:tc>
      </w:tr>
      <w:tr w:rsidR="00B67F6D" w:rsidRPr="0055505C" w14:paraId="415EA989" w14:textId="77777777" w:rsidTr="00C160F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49" w:type="dxa"/>
            <w:vMerge w:val="restart"/>
            <w:noWrap/>
            <w:vAlign w:val="center"/>
            <w:hideMark/>
          </w:tcPr>
          <w:p w14:paraId="01332253" w14:textId="77777777" w:rsidR="00B67F6D" w:rsidRPr="0055505C" w:rsidRDefault="00B67F6D" w:rsidP="00B67F6D">
            <w:pPr>
              <w:jc w:val="center"/>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Services</w:t>
            </w:r>
          </w:p>
        </w:tc>
        <w:tc>
          <w:tcPr>
            <w:tcW w:w="1622" w:type="dxa"/>
            <w:noWrap/>
            <w:hideMark/>
          </w:tcPr>
          <w:p w14:paraId="21B87E88" w14:textId="6ED519E7" w:rsidR="00B67F6D" w:rsidRPr="00B67F6D" w:rsidRDefault="00B67F6D" w:rsidP="00B67F6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2019 H2</w:t>
            </w:r>
          </w:p>
        </w:tc>
        <w:tc>
          <w:tcPr>
            <w:tcW w:w="1381" w:type="dxa"/>
            <w:noWrap/>
            <w:hideMark/>
          </w:tcPr>
          <w:p w14:paraId="3DDAF09B"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18.2%</w:t>
            </w:r>
          </w:p>
        </w:tc>
        <w:tc>
          <w:tcPr>
            <w:tcW w:w="1429" w:type="dxa"/>
            <w:noWrap/>
            <w:hideMark/>
          </w:tcPr>
          <w:p w14:paraId="134D42C4"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5.7%</w:t>
            </w:r>
          </w:p>
        </w:tc>
        <w:tc>
          <w:tcPr>
            <w:tcW w:w="1886" w:type="dxa"/>
            <w:noWrap/>
            <w:hideMark/>
          </w:tcPr>
          <w:p w14:paraId="160709E9"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13.1%</w:t>
            </w:r>
          </w:p>
        </w:tc>
        <w:tc>
          <w:tcPr>
            <w:tcW w:w="1404" w:type="dxa"/>
            <w:noWrap/>
            <w:hideMark/>
          </w:tcPr>
          <w:p w14:paraId="2713E5AB"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63.0%</w:t>
            </w:r>
          </w:p>
        </w:tc>
      </w:tr>
      <w:tr w:rsidR="00B67F6D" w:rsidRPr="0055505C" w14:paraId="3C4C538C" w14:textId="77777777" w:rsidTr="00C160FA">
        <w:trPr>
          <w:trHeight w:val="310"/>
        </w:trPr>
        <w:tc>
          <w:tcPr>
            <w:cnfStyle w:val="001000000000" w:firstRow="0" w:lastRow="0" w:firstColumn="1" w:lastColumn="0" w:oddVBand="0" w:evenVBand="0" w:oddHBand="0" w:evenHBand="0" w:firstRowFirstColumn="0" w:firstRowLastColumn="0" w:lastRowFirstColumn="0" w:lastRowLastColumn="0"/>
            <w:tcW w:w="1549" w:type="dxa"/>
            <w:vMerge/>
            <w:vAlign w:val="center"/>
            <w:hideMark/>
          </w:tcPr>
          <w:p w14:paraId="679AD37E" w14:textId="77777777" w:rsidR="00B67F6D" w:rsidRPr="0055505C" w:rsidRDefault="00B67F6D" w:rsidP="00B67F6D">
            <w:pPr>
              <w:jc w:val="center"/>
              <w:rPr>
                <w:rFonts w:ascii="Calibri" w:eastAsia="Times New Roman" w:hAnsi="Calibri" w:cs="Calibri"/>
                <w:color w:val="000000"/>
                <w:sz w:val="20"/>
                <w:szCs w:val="20"/>
                <w:lang w:val="en-GB" w:eastAsia="sq-AL"/>
              </w:rPr>
            </w:pPr>
          </w:p>
        </w:tc>
        <w:tc>
          <w:tcPr>
            <w:tcW w:w="1622" w:type="dxa"/>
            <w:noWrap/>
            <w:hideMark/>
          </w:tcPr>
          <w:p w14:paraId="39B08A1A" w14:textId="0CC85BBD" w:rsidR="00B67F6D" w:rsidRPr="00B67F6D" w:rsidRDefault="00B67F6D" w:rsidP="00B67F6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2020 H1</w:t>
            </w:r>
          </w:p>
        </w:tc>
        <w:tc>
          <w:tcPr>
            <w:tcW w:w="1381" w:type="dxa"/>
            <w:noWrap/>
            <w:hideMark/>
          </w:tcPr>
          <w:p w14:paraId="44AECE8D"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16.7%</w:t>
            </w:r>
          </w:p>
        </w:tc>
        <w:tc>
          <w:tcPr>
            <w:tcW w:w="1429" w:type="dxa"/>
            <w:noWrap/>
            <w:hideMark/>
          </w:tcPr>
          <w:p w14:paraId="0136DF87"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5.6%</w:t>
            </w:r>
          </w:p>
        </w:tc>
        <w:tc>
          <w:tcPr>
            <w:tcW w:w="1886" w:type="dxa"/>
            <w:noWrap/>
            <w:hideMark/>
          </w:tcPr>
          <w:p w14:paraId="3129EB87"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12.0%</w:t>
            </w:r>
          </w:p>
        </w:tc>
        <w:tc>
          <w:tcPr>
            <w:tcW w:w="1404" w:type="dxa"/>
            <w:noWrap/>
            <w:hideMark/>
          </w:tcPr>
          <w:p w14:paraId="303D5756"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65.7%</w:t>
            </w:r>
          </w:p>
        </w:tc>
      </w:tr>
      <w:tr w:rsidR="00B67F6D" w:rsidRPr="0055505C" w14:paraId="217A62D4" w14:textId="77777777" w:rsidTr="00C160F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49" w:type="dxa"/>
            <w:vMerge/>
            <w:vAlign w:val="center"/>
            <w:hideMark/>
          </w:tcPr>
          <w:p w14:paraId="572E0720" w14:textId="77777777" w:rsidR="00B67F6D" w:rsidRPr="0055505C" w:rsidRDefault="00B67F6D" w:rsidP="00B67F6D">
            <w:pPr>
              <w:jc w:val="center"/>
              <w:rPr>
                <w:rFonts w:ascii="Calibri" w:eastAsia="Times New Roman" w:hAnsi="Calibri" w:cs="Calibri"/>
                <w:color w:val="000000"/>
                <w:sz w:val="20"/>
                <w:szCs w:val="20"/>
                <w:lang w:val="en-GB" w:eastAsia="sq-AL"/>
              </w:rPr>
            </w:pPr>
          </w:p>
        </w:tc>
        <w:tc>
          <w:tcPr>
            <w:tcW w:w="1622" w:type="dxa"/>
            <w:noWrap/>
            <w:hideMark/>
          </w:tcPr>
          <w:p w14:paraId="1BD42FF1" w14:textId="6A4A5507" w:rsidR="00B67F6D" w:rsidRPr="00B67F6D" w:rsidRDefault="00B67F6D" w:rsidP="00B67F6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2020 H2</w:t>
            </w:r>
          </w:p>
        </w:tc>
        <w:tc>
          <w:tcPr>
            <w:tcW w:w="1381" w:type="dxa"/>
            <w:noWrap/>
            <w:hideMark/>
          </w:tcPr>
          <w:p w14:paraId="363FF7CF"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20.1%</w:t>
            </w:r>
          </w:p>
        </w:tc>
        <w:tc>
          <w:tcPr>
            <w:tcW w:w="1429" w:type="dxa"/>
            <w:noWrap/>
            <w:hideMark/>
          </w:tcPr>
          <w:p w14:paraId="4F129012"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6.7%</w:t>
            </w:r>
          </w:p>
        </w:tc>
        <w:tc>
          <w:tcPr>
            <w:tcW w:w="1886" w:type="dxa"/>
            <w:noWrap/>
            <w:hideMark/>
          </w:tcPr>
          <w:p w14:paraId="162DF482"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10.2%</w:t>
            </w:r>
          </w:p>
        </w:tc>
        <w:tc>
          <w:tcPr>
            <w:tcW w:w="1404" w:type="dxa"/>
            <w:noWrap/>
            <w:hideMark/>
          </w:tcPr>
          <w:p w14:paraId="7C09DD44"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63.0%</w:t>
            </w:r>
          </w:p>
        </w:tc>
      </w:tr>
      <w:tr w:rsidR="00B67F6D" w:rsidRPr="0055505C" w14:paraId="16A1FBCC" w14:textId="77777777" w:rsidTr="00C160FA">
        <w:trPr>
          <w:trHeight w:val="310"/>
        </w:trPr>
        <w:tc>
          <w:tcPr>
            <w:cnfStyle w:val="001000000000" w:firstRow="0" w:lastRow="0" w:firstColumn="1" w:lastColumn="0" w:oddVBand="0" w:evenVBand="0" w:oddHBand="0" w:evenHBand="0" w:firstRowFirstColumn="0" w:firstRowLastColumn="0" w:lastRowFirstColumn="0" w:lastRowLastColumn="0"/>
            <w:tcW w:w="1549" w:type="dxa"/>
            <w:vMerge/>
            <w:vAlign w:val="center"/>
            <w:hideMark/>
          </w:tcPr>
          <w:p w14:paraId="6F2E32DC" w14:textId="77777777" w:rsidR="00B67F6D" w:rsidRPr="0055505C" w:rsidRDefault="00B67F6D" w:rsidP="00B67F6D">
            <w:pPr>
              <w:jc w:val="center"/>
              <w:rPr>
                <w:rFonts w:ascii="Calibri" w:eastAsia="Times New Roman" w:hAnsi="Calibri" w:cs="Calibri"/>
                <w:color w:val="000000"/>
                <w:sz w:val="20"/>
                <w:szCs w:val="20"/>
                <w:lang w:val="en-GB" w:eastAsia="sq-AL"/>
              </w:rPr>
            </w:pPr>
          </w:p>
        </w:tc>
        <w:tc>
          <w:tcPr>
            <w:tcW w:w="1622" w:type="dxa"/>
            <w:noWrap/>
            <w:hideMark/>
          </w:tcPr>
          <w:p w14:paraId="5A620593" w14:textId="429467CE" w:rsidR="00B67F6D" w:rsidRPr="00B67F6D" w:rsidRDefault="00B67F6D" w:rsidP="00B67F6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2021 H1</w:t>
            </w:r>
          </w:p>
        </w:tc>
        <w:tc>
          <w:tcPr>
            <w:tcW w:w="1381" w:type="dxa"/>
            <w:noWrap/>
            <w:hideMark/>
          </w:tcPr>
          <w:p w14:paraId="7D7CC8B7"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18.4%</w:t>
            </w:r>
          </w:p>
        </w:tc>
        <w:tc>
          <w:tcPr>
            <w:tcW w:w="1429" w:type="dxa"/>
            <w:noWrap/>
            <w:hideMark/>
          </w:tcPr>
          <w:p w14:paraId="372D1F66"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6.4%</w:t>
            </w:r>
          </w:p>
        </w:tc>
        <w:tc>
          <w:tcPr>
            <w:tcW w:w="1886" w:type="dxa"/>
            <w:noWrap/>
            <w:hideMark/>
          </w:tcPr>
          <w:p w14:paraId="591A5CE7"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14.3%</w:t>
            </w:r>
          </w:p>
        </w:tc>
        <w:tc>
          <w:tcPr>
            <w:tcW w:w="1404" w:type="dxa"/>
            <w:noWrap/>
            <w:hideMark/>
          </w:tcPr>
          <w:p w14:paraId="636AE361"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60.8%</w:t>
            </w:r>
          </w:p>
        </w:tc>
      </w:tr>
      <w:tr w:rsidR="00B67F6D" w:rsidRPr="0055505C" w14:paraId="57113471" w14:textId="77777777" w:rsidTr="00C160F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49" w:type="dxa"/>
            <w:vMerge w:val="restart"/>
            <w:noWrap/>
            <w:vAlign w:val="center"/>
            <w:hideMark/>
          </w:tcPr>
          <w:p w14:paraId="5F4588BD" w14:textId="77777777" w:rsidR="00B67F6D" w:rsidRPr="0055505C" w:rsidRDefault="00B67F6D" w:rsidP="00B67F6D">
            <w:pPr>
              <w:jc w:val="center"/>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Construction</w:t>
            </w:r>
          </w:p>
        </w:tc>
        <w:tc>
          <w:tcPr>
            <w:tcW w:w="1622" w:type="dxa"/>
            <w:noWrap/>
            <w:hideMark/>
          </w:tcPr>
          <w:p w14:paraId="099BAD61" w14:textId="1118B473" w:rsidR="00B67F6D" w:rsidRPr="00B67F6D" w:rsidRDefault="00B67F6D" w:rsidP="00B67F6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2019 H2</w:t>
            </w:r>
          </w:p>
        </w:tc>
        <w:tc>
          <w:tcPr>
            <w:tcW w:w="1381" w:type="dxa"/>
            <w:noWrap/>
            <w:hideMark/>
          </w:tcPr>
          <w:p w14:paraId="3457193D"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1.3%</w:t>
            </w:r>
          </w:p>
        </w:tc>
        <w:tc>
          <w:tcPr>
            <w:tcW w:w="1429" w:type="dxa"/>
            <w:noWrap/>
            <w:hideMark/>
          </w:tcPr>
          <w:p w14:paraId="0C6FF914"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3.2%</w:t>
            </w:r>
          </w:p>
        </w:tc>
        <w:tc>
          <w:tcPr>
            <w:tcW w:w="1886" w:type="dxa"/>
            <w:noWrap/>
            <w:hideMark/>
          </w:tcPr>
          <w:p w14:paraId="3EB3256B"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19.0%</w:t>
            </w:r>
          </w:p>
        </w:tc>
        <w:tc>
          <w:tcPr>
            <w:tcW w:w="1404" w:type="dxa"/>
            <w:noWrap/>
            <w:hideMark/>
          </w:tcPr>
          <w:p w14:paraId="79AF59B4"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76.6%</w:t>
            </w:r>
          </w:p>
        </w:tc>
      </w:tr>
      <w:tr w:rsidR="00B67F6D" w:rsidRPr="0055505C" w14:paraId="1B674A06" w14:textId="77777777" w:rsidTr="00C160FA">
        <w:trPr>
          <w:trHeight w:val="310"/>
        </w:trPr>
        <w:tc>
          <w:tcPr>
            <w:cnfStyle w:val="001000000000" w:firstRow="0" w:lastRow="0" w:firstColumn="1" w:lastColumn="0" w:oddVBand="0" w:evenVBand="0" w:oddHBand="0" w:evenHBand="0" w:firstRowFirstColumn="0" w:firstRowLastColumn="0" w:lastRowFirstColumn="0" w:lastRowLastColumn="0"/>
            <w:tcW w:w="1549" w:type="dxa"/>
            <w:vMerge/>
            <w:vAlign w:val="center"/>
            <w:hideMark/>
          </w:tcPr>
          <w:p w14:paraId="4A15BC2D" w14:textId="77777777" w:rsidR="00B67F6D" w:rsidRPr="0055505C" w:rsidRDefault="00B67F6D" w:rsidP="00B67F6D">
            <w:pPr>
              <w:jc w:val="center"/>
              <w:rPr>
                <w:rFonts w:ascii="Calibri" w:eastAsia="Times New Roman" w:hAnsi="Calibri" w:cs="Calibri"/>
                <w:color w:val="000000"/>
                <w:sz w:val="20"/>
                <w:szCs w:val="20"/>
                <w:lang w:val="en-GB" w:eastAsia="sq-AL"/>
              </w:rPr>
            </w:pPr>
          </w:p>
        </w:tc>
        <w:tc>
          <w:tcPr>
            <w:tcW w:w="1622" w:type="dxa"/>
            <w:noWrap/>
            <w:hideMark/>
          </w:tcPr>
          <w:p w14:paraId="3EE0DE1E" w14:textId="5F8B0A50" w:rsidR="00B67F6D" w:rsidRPr="00B67F6D" w:rsidRDefault="00B67F6D" w:rsidP="00B67F6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2020 H1</w:t>
            </w:r>
          </w:p>
        </w:tc>
        <w:tc>
          <w:tcPr>
            <w:tcW w:w="1381" w:type="dxa"/>
            <w:noWrap/>
            <w:hideMark/>
          </w:tcPr>
          <w:p w14:paraId="53B60195"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3.7%</w:t>
            </w:r>
          </w:p>
        </w:tc>
        <w:tc>
          <w:tcPr>
            <w:tcW w:w="1429" w:type="dxa"/>
            <w:noWrap/>
            <w:hideMark/>
          </w:tcPr>
          <w:p w14:paraId="0867A56C"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2.5%</w:t>
            </w:r>
          </w:p>
        </w:tc>
        <w:tc>
          <w:tcPr>
            <w:tcW w:w="1886" w:type="dxa"/>
            <w:noWrap/>
            <w:hideMark/>
          </w:tcPr>
          <w:p w14:paraId="0B41D01E"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18.4%</w:t>
            </w:r>
          </w:p>
        </w:tc>
        <w:tc>
          <w:tcPr>
            <w:tcW w:w="1404" w:type="dxa"/>
            <w:noWrap/>
            <w:hideMark/>
          </w:tcPr>
          <w:p w14:paraId="76D9C4FE"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75.5%</w:t>
            </w:r>
          </w:p>
        </w:tc>
      </w:tr>
      <w:tr w:rsidR="00B67F6D" w:rsidRPr="0055505C" w14:paraId="6F737E14" w14:textId="77777777" w:rsidTr="00C160F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49" w:type="dxa"/>
            <w:vMerge/>
            <w:vAlign w:val="center"/>
            <w:hideMark/>
          </w:tcPr>
          <w:p w14:paraId="648F847F" w14:textId="77777777" w:rsidR="00B67F6D" w:rsidRPr="0055505C" w:rsidRDefault="00B67F6D" w:rsidP="00B67F6D">
            <w:pPr>
              <w:jc w:val="center"/>
              <w:rPr>
                <w:rFonts w:ascii="Calibri" w:eastAsia="Times New Roman" w:hAnsi="Calibri" w:cs="Calibri"/>
                <w:color w:val="000000"/>
                <w:sz w:val="20"/>
                <w:szCs w:val="20"/>
                <w:lang w:val="en-GB" w:eastAsia="sq-AL"/>
              </w:rPr>
            </w:pPr>
          </w:p>
        </w:tc>
        <w:tc>
          <w:tcPr>
            <w:tcW w:w="1622" w:type="dxa"/>
            <w:noWrap/>
            <w:hideMark/>
          </w:tcPr>
          <w:p w14:paraId="70DADE71" w14:textId="4637E88D" w:rsidR="00B67F6D" w:rsidRPr="00B67F6D" w:rsidRDefault="00B67F6D" w:rsidP="00B67F6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2020 H2</w:t>
            </w:r>
          </w:p>
        </w:tc>
        <w:tc>
          <w:tcPr>
            <w:tcW w:w="1381" w:type="dxa"/>
            <w:noWrap/>
            <w:hideMark/>
          </w:tcPr>
          <w:p w14:paraId="17947AE2"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3.0%</w:t>
            </w:r>
          </w:p>
        </w:tc>
        <w:tc>
          <w:tcPr>
            <w:tcW w:w="1429" w:type="dxa"/>
            <w:noWrap/>
            <w:hideMark/>
          </w:tcPr>
          <w:p w14:paraId="363ADDE2"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1.2%</w:t>
            </w:r>
          </w:p>
        </w:tc>
        <w:tc>
          <w:tcPr>
            <w:tcW w:w="1886" w:type="dxa"/>
            <w:noWrap/>
            <w:hideMark/>
          </w:tcPr>
          <w:p w14:paraId="0B5F0045"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16.8%</w:t>
            </w:r>
          </w:p>
        </w:tc>
        <w:tc>
          <w:tcPr>
            <w:tcW w:w="1404" w:type="dxa"/>
            <w:noWrap/>
            <w:hideMark/>
          </w:tcPr>
          <w:p w14:paraId="569A1063"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79.0%</w:t>
            </w:r>
          </w:p>
        </w:tc>
      </w:tr>
      <w:tr w:rsidR="00B67F6D" w:rsidRPr="0055505C" w14:paraId="001E5EE0" w14:textId="77777777" w:rsidTr="00C160FA">
        <w:trPr>
          <w:trHeight w:val="310"/>
        </w:trPr>
        <w:tc>
          <w:tcPr>
            <w:cnfStyle w:val="001000000000" w:firstRow="0" w:lastRow="0" w:firstColumn="1" w:lastColumn="0" w:oddVBand="0" w:evenVBand="0" w:oddHBand="0" w:evenHBand="0" w:firstRowFirstColumn="0" w:firstRowLastColumn="0" w:lastRowFirstColumn="0" w:lastRowLastColumn="0"/>
            <w:tcW w:w="1549" w:type="dxa"/>
            <w:vMerge/>
            <w:vAlign w:val="center"/>
            <w:hideMark/>
          </w:tcPr>
          <w:p w14:paraId="3CB8B67C" w14:textId="77777777" w:rsidR="00B67F6D" w:rsidRPr="0055505C" w:rsidRDefault="00B67F6D" w:rsidP="00B67F6D">
            <w:pPr>
              <w:jc w:val="center"/>
              <w:rPr>
                <w:rFonts w:ascii="Calibri" w:eastAsia="Times New Roman" w:hAnsi="Calibri" w:cs="Calibri"/>
                <w:color w:val="000000"/>
                <w:sz w:val="20"/>
                <w:szCs w:val="20"/>
                <w:lang w:val="en-GB" w:eastAsia="sq-AL"/>
              </w:rPr>
            </w:pPr>
          </w:p>
        </w:tc>
        <w:tc>
          <w:tcPr>
            <w:tcW w:w="1622" w:type="dxa"/>
            <w:noWrap/>
            <w:hideMark/>
          </w:tcPr>
          <w:p w14:paraId="153D7835" w14:textId="030D0085" w:rsidR="00B67F6D" w:rsidRPr="00B67F6D" w:rsidRDefault="00B67F6D" w:rsidP="00B67F6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2021 H1</w:t>
            </w:r>
          </w:p>
        </w:tc>
        <w:tc>
          <w:tcPr>
            <w:tcW w:w="1381" w:type="dxa"/>
            <w:noWrap/>
            <w:hideMark/>
          </w:tcPr>
          <w:p w14:paraId="723955D4"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4.4%</w:t>
            </w:r>
          </w:p>
        </w:tc>
        <w:tc>
          <w:tcPr>
            <w:tcW w:w="1429" w:type="dxa"/>
            <w:noWrap/>
            <w:hideMark/>
          </w:tcPr>
          <w:p w14:paraId="1C9E9849"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3.1%</w:t>
            </w:r>
          </w:p>
        </w:tc>
        <w:tc>
          <w:tcPr>
            <w:tcW w:w="1886" w:type="dxa"/>
            <w:noWrap/>
            <w:hideMark/>
          </w:tcPr>
          <w:p w14:paraId="0B44DC26"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20.1%</w:t>
            </w:r>
          </w:p>
        </w:tc>
        <w:tc>
          <w:tcPr>
            <w:tcW w:w="1404" w:type="dxa"/>
            <w:noWrap/>
            <w:hideMark/>
          </w:tcPr>
          <w:p w14:paraId="6BBE570C"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72.3%</w:t>
            </w:r>
          </w:p>
        </w:tc>
      </w:tr>
      <w:tr w:rsidR="00B67F6D" w:rsidRPr="0055505C" w14:paraId="0A4C5859" w14:textId="77777777" w:rsidTr="00C160F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49" w:type="dxa"/>
            <w:vMerge w:val="restart"/>
            <w:noWrap/>
            <w:vAlign w:val="center"/>
            <w:hideMark/>
          </w:tcPr>
          <w:p w14:paraId="282A6010" w14:textId="77777777" w:rsidR="00B67F6D" w:rsidRPr="0055505C" w:rsidRDefault="00B67F6D" w:rsidP="00B67F6D">
            <w:pPr>
              <w:jc w:val="center"/>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Trade</w:t>
            </w:r>
          </w:p>
        </w:tc>
        <w:tc>
          <w:tcPr>
            <w:tcW w:w="1622" w:type="dxa"/>
            <w:noWrap/>
            <w:hideMark/>
          </w:tcPr>
          <w:p w14:paraId="7CB4117D" w14:textId="50CD5BD8" w:rsidR="00B67F6D" w:rsidRPr="00B67F6D" w:rsidRDefault="00B67F6D" w:rsidP="00B67F6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2019 H2</w:t>
            </w:r>
          </w:p>
        </w:tc>
        <w:tc>
          <w:tcPr>
            <w:tcW w:w="1381" w:type="dxa"/>
            <w:noWrap/>
            <w:hideMark/>
          </w:tcPr>
          <w:p w14:paraId="230FE22C"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30.6%</w:t>
            </w:r>
          </w:p>
        </w:tc>
        <w:tc>
          <w:tcPr>
            <w:tcW w:w="1429" w:type="dxa"/>
            <w:noWrap/>
            <w:hideMark/>
          </w:tcPr>
          <w:p w14:paraId="33646BE8"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14.5%</w:t>
            </w:r>
          </w:p>
        </w:tc>
        <w:tc>
          <w:tcPr>
            <w:tcW w:w="1886" w:type="dxa"/>
            <w:noWrap/>
            <w:hideMark/>
          </w:tcPr>
          <w:p w14:paraId="2E8C666B"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19.2%</w:t>
            </w:r>
          </w:p>
        </w:tc>
        <w:tc>
          <w:tcPr>
            <w:tcW w:w="1404" w:type="dxa"/>
            <w:noWrap/>
            <w:hideMark/>
          </w:tcPr>
          <w:p w14:paraId="5B41E71E"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35.8%</w:t>
            </w:r>
          </w:p>
        </w:tc>
      </w:tr>
      <w:tr w:rsidR="00B67F6D" w:rsidRPr="0055505C" w14:paraId="006FD0C4" w14:textId="77777777" w:rsidTr="00C160FA">
        <w:trPr>
          <w:trHeight w:val="31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2DE5F7C5" w14:textId="77777777" w:rsidR="00B67F6D" w:rsidRPr="0055505C" w:rsidRDefault="00B67F6D" w:rsidP="00B67F6D">
            <w:pPr>
              <w:rPr>
                <w:rFonts w:ascii="Calibri" w:eastAsia="Times New Roman" w:hAnsi="Calibri" w:cs="Calibri"/>
                <w:color w:val="000000"/>
                <w:sz w:val="20"/>
                <w:szCs w:val="20"/>
                <w:lang w:val="en-GB" w:eastAsia="sq-AL"/>
              </w:rPr>
            </w:pPr>
          </w:p>
        </w:tc>
        <w:tc>
          <w:tcPr>
            <w:tcW w:w="1622" w:type="dxa"/>
            <w:noWrap/>
            <w:hideMark/>
          </w:tcPr>
          <w:p w14:paraId="6A5F0533" w14:textId="2283BBE9" w:rsidR="00B67F6D" w:rsidRPr="00B67F6D" w:rsidRDefault="00B67F6D" w:rsidP="00B67F6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2020 H1</w:t>
            </w:r>
          </w:p>
        </w:tc>
        <w:tc>
          <w:tcPr>
            <w:tcW w:w="1381" w:type="dxa"/>
            <w:noWrap/>
            <w:hideMark/>
          </w:tcPr>
          <w:p w14:paraId="5A575E0D"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32.7%</w:t>
            </w:r>
          </w:p>
        </w:tc>
        <w:tc>
          <w:tcPr>
            <w:tcW w:w="1429" w:type="dxa"/>
            <w:noWrap/>
            <w:hideMark/>
          </w:tcPr>
          <w:p w14:paraId="64C00178"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19.5%</w:t>
            </w:r>
          </w:p>
        </w:tc>
        <w:tc>
          <w:tcPr>
            <w:tcW w:w="1886" w:type="dxa"/>
            <w:noWrap/>
            <w:hideMark/>
          </w:tcPr>
          <w:p w14:paraId="35055640"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14.6%</w:t>
            </w:r>
          </w:p>
        </w:tc>
        <w:tc>
          <w:tcPr>
            <w:tcW w:w="1404" w:type="dxa"/>
            <w:noWrap/>
            <w:hideMark/>
          </w:tcPr>
          <w:p w14:paraId="28CAA02E"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33.2%</w:t>
            </w:r>
          </w:p>
        </w:tc>
      </w:tr>
      <w:tr w:rsidR="00B67F6D" w:rsidRPr="0055505C" w14:paraId="47275F94" w14:textId="77777777" w:rsidTr="00C160F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49" w:type="dxa"/>
            <w:vMerge/>
            <w:hideMark/>
          </w:tcPr>
          <w:p w14:paraId="5CA8B0B0" w14:textId="77777777" w:rsidR="00B67F6D" w:rsidRPr="0055505C" w:rsidRDefault="00B67F6D" w:rsidP="00B67F6D">
            <w:pPr>
              <w:rPr>
                <w:rFonts w:ascii="Calibri" w:eastAsia="Times New Roman" w:hAnsi="Calibri" w:cs="Calibri"/>
                <w:color w:val="000000"/>
                <w:sz w:val="20"/>
                <w:szCs w:val="20"/>
                <w:lang w:val="en-GB" w:eastAsia="sq-AL"/>
              </w:rPr>
            </w:pPr>
          </w:p>
        </w:tc>
        <w:tc>
          <w:tcPr>
            <w:tcW w:w="1622" w:type="dxa"/>
            <w:noWrap/>
            <w:hideMark/>
          </w:tcPr>
          <w:p w14:paraId="4E8F46B3" w14:textId="6CC1AAC2" w:rsidR="00B67F6D" w:rsidRPr="00B67F6D" w:rsidRDefault="00B67F6D" w:rsidP="00B67F6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2020 H2</w:t>
            </w:r>
          </w:p>
        </w:tc>
        <w:tc>
          <w:tcPr>
            <w:tcW w:w="1381" w:type="dxa"/>
            <w:noWrap/>
            <w:hideMark/>
          </w:tcPr>
          <w:p w14:paraId="69982282"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31.4%</w:t>
            </w:r>
          </w:p>
        </w:tc>
        <w:tc>
          <w:tcPr>
            <w:tcW w:w="1429" w:type="dxa"/>
            <w:noWrap/>
            <w:hideMark/>
          </w:tcPr>
          <w:p w14:paraId="0C70BB22"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20.3%</w:t>
            </w:r>
          </w:p>
        </w:tc>
        <w:tc>
          <w:tcPr>
            <w:tcW w:w="1886" w:type="dxa"/>
            <w:noWrap/>
            <w:hideMark/>
          </w:tcPr>
          <w:p w14:paraId="5BC7BC06"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16.4%</w:t>
            </w:r>
          </w:p>
        </w:tc>
        <w:tc>
          <w:tcPr>
            <w:tcW w:w="1404" w:type="dxa"/>
            <w:noWrap/>
            <w:hideMark/>
          </w:tcPr>
          <w:p w14:paraId="1885269F" w14:textId="77777777" w:rsidR="00B67F6D" w:rsidRPr="0055505C" w:rsidRDefault="00B67F6D" w:rsidP="00B67F6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31.9%</w:t>
            </w:r>
          </w:p>
        </w:tc>
      </w:tr>
      <w:tr w:rsidR="00B67F6D" w:rsidRPr="0055505C" w14:paraId="3403D634" w14:textId="77777777" w:rsidTr="00C160FA">
        <w:trPr>
          <w:trHeight w:val="326"/>
        </w:trPr>
        <w:tc>
          <w:tcPr>
            <w:cnfStyle w:val="001000000000" w:firstRow="0" w:lastRow="0" w:firstColumn="1" w:lastColumn="0" w:oddVBand="0" w:evenVBand="0" w:oddHBand="0" w:evenHBand="0" w:firstRowFirstColumn="0" w:firstRowLastColumn="0" w:lastRowFirstColumn="0" w:lastRowLastColumn="0"/>
            <w:tcW w:w="1549" w:type="dxa"/>
            <w:vMerge/>
            <w:hideMark/>
          </w:tcPr>
          <w:p w14:paraId="4C8A84FC" w14:textId="77777777" w:rsidR="00B67F6D" w:rsidRPr="0055505C" w:rsidRDefault="00B67F6D" w:rsidP="00B67F6D">
            <w:pPr>
              <w:rPr>
                <w:rFonts w:ascii="Calibri" w:eastAsia="Times New Roman" w:hAnsi="Calibri" w:cs="Calibri"/>
                <w:color w:val="000000"/>
                <w:sz w:val="20"/>
                <w:szCs w:val="20"/>
                <w:lang w:val="en-GB" w:eastAsia="sq-AL"/>
              </w:rPr>
            </w:pPr>
          </w:p>
        </w:tc>
        <w:tc>
          <w:tcPr>
            <w:tcW w:w="1622" w:type="dxa"/>
            <w:noWrap/>
            <w:hideMark/>
          </w:tcPr>
          <w:p w14:paraId="791C97AD" w14:textId="6AE5BD64" w:rsidR="00B67F6D" w:rsidRPr="00B67F6D" w:rsidRDefault="00B67F6D" w:rsidP="00B67F6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GB" w:eastAsia="sq-AL"/>
              </w:rPr>
            </w:pPr>
            <w:r w:rsidRPr="00B67F6D">
              <w:rPr>
                <w:b/>
                <w:sz w:val="20"/>
              </w:rPr>
              <w:t>2021 H1</w:t>
            </w:r>
          </w:p>
        </w:tc>
        <w:tc>
          <w:tcPr>
            <w:tcW w:w="1381" w:type="dxa"/>
            <w:noWrap/>
            <w:hideMark/>
          </w:tcPr>
          <w:p w14:paraId="58F3C9C6"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29.7%</w:t>
            </w:r>
          </w:p>
        </w:tc>
        <w:tc>
          <w:tcPr>
            <w:tcW w:w="1429" w:type="dxa"/>
            <w:noWrap/>
            <w:hideMark/>
          </w:tcPr>
          <w:p w14:paraId="1B908993"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24.7%</w:t>
            </w:r>
          </w:p>
        </w:tc>
        <w:tc>
          <w:tcPr>
            <w:tcW w:w="1886" w:type="dxa"/>
            <w:noWrap/>
            <w:hideMark/>
          </w:tcPr>
          <w:p w14:paraId="12FA7B4F"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16.4%</w:t>
            </w:r>
          </w:p>
        </w:tc>
        <w:tc>
          <w:tcPr>
            <w:tcW w:w="1404" w:type="dxa"/>
            <w:noWrap/>
            <w:hideMark/>
          </w:tcPr>
          <w:p w14:paraId="2E59544D" w14:textId="77777777" w:rsidR="00B67F6D" w:rsidRPr="0055505C" w:rsidRDefault="00B67F6D" w:rsidP="00B67F6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sq-AL"/>
              </w:rPr>
            </w:pPr>
            <w:r w:rsidRPr="0055505C">
              <w:rPr>
                <w:rFonts w:ascii="Calibri" w:eastAsia="Times New Roman" w:hAnsi="Calibri" w:cs="Calibri"/>
                <w:color w:val="000000"/>
                <w:sz w:val="20"/>
                <w:szCs w:val="20"/>
                <w:lang w:val="en-GB" w:eastAsia="sq-AL"/>
              </w:rPr>
              <w:t>29.2%</w:t>
            </w:r>
          </w:p>
        </w:tc>
      </w:tr>
    </w:tbl>
    <w:p w14:paraId="123D66A1" w14:textId="77777777" w:rsidR="00FC18DE" w:rsidRPr="0055505C" w:rsidRDefault="003F25BA"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 xml:space="preserve"> </w:t>
      </w:r>
      <w:r w:rsidR="00A65D24" w:rsidRPr="0055505C">
        <w:rPr>
          <w:rFonts w:ascii="Segoe UI" w:hAnsi="Segoe UI" w:cs="Segoe UI"/>
          <w:i/>
          <w:sz w:val="16"/>
          <w:szCs w:val="16"/>
          <w:lang w:val="en-GB"/>
        </w:rPr>
        <w:t>Source: Bank of Albania.</w:t>
      </w:r>
    </w:p>
    <w:p w14:paraId="5896EAE1" w14:textId="77777777" w:rsidR="008B1DE7" w:rsidRPr="0055505C" w:rsidRDefault="008B1DE7" w:rsidP="00B67648">
      <w:pPr>
        <w:spacing w:after="0" w:line="240" w:lineRule="auto"/>
        <w:jc w:val="both"/>
        <w:rPr>
          <w:rFonts w:ascii="Segoe UI" w:hAnsi="Segoe UI" w:cs="Segoe UI"/>
          <w:i/>
          <w:sz w:val="18"/>
          <w:szCs w:val="18"/>
          <w:lang w:val="en-GB"/>
        </w:rPr>
      </w:pPr>
    </w:p>
    <w:p w14:paraId="30BDA304" w14:textId="77777777" w:rsidR="00FE584E" w:rsidRPr="0055505C" w:rsidRDefault="00AD6733" w:rsidP="007C3734">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1.3 </w:t>
      </w:r>
      <w:r w:rsidR="00F109F4" w:rsidRPr="0055505C">
        <w:rPr>
          <w:rFonts w:ascii="Segoe UI" w:hAnsi="Segoe UI" w:cs="Segoe UI"/>
          <w:b/>
          <w:color w:val="2E74B5" w:themeColor="accent1" w:themeShade="BF"/>
          <w:sz w:val="20"/>
          <w:szCs w:val="20"/>
          <w:lang w:val="en-GB"/>
        </w:rPr>
        <w:t>Constraining factors in the activity of enterprises</w:t>
      </w:r>
      <w:r w:rsidR="00FE584E" w:rsidRPr="0055505C">
        <w:rPr>
          <w:rFonts w:ascii="Segoe UI" w:hAnsi="Segoe UI" w:cs="Segoe UI"/>
          <w:b/>
          <w:color w:val="2E74B5" w:themeColor="accent1" w:themeShade="BF"/>
          <w:sz w:val="20"/>
          <w:szCs w:val="20"/>
          <w:vertAlign w:val="superscript"/>
          <w:lang w:val="en-GB"/>
        </w:rPr>
        <w:footnoteReference w:id="3"/>
      </w:r>
    </w:p>
    <w:p w14:paraId="43B055CF" w14:textId="2FA153CE" w:rsidR="00096C7A" w:rsidRDefault="00F109F4" w:rsidP="007F6CA3">
      <w:pPr>
        <w:pStyle w:val="Pa30"/>
        <w:spacing w:line="240" w:lineRule="auto"/>
        <w:jc w:val="both"/>
        <w:rPr>
          <w:rFonts w:ascii="Segoe UI" w:eastAsia="MS Mincho" w:hAnsi="Segoe UI" w:cs="Segoe UI"/>
          <w:sz w:val="20"/>
          <w:szCs w:val="20"/>
          <w:lang w:val="en-GB"/>
        </w:rPr>
      </w:pPr>
      <w:r w:rsidRPr="0055505C">
        <w:rPr>
          <w:rFonts w:ascii="Segoe UI" w:eastAsia="MS Mincho" w:hAnsi="Segoe UI" w:cs="Segoe UI"/>
          <w:b/>
          <w:sz w:val="20"/>
          <w:szCs w:val="20"/>
          <w:lang w:val="en-GB"/>
        </w:rPr>
        <w:t>During the period, the highest assessment of the impact on business continues to be the "</w:t>
      </w:r>
      <w:r w:rsidRPr="0055505C">
        <w:rPr>
          <w:rFonts w:ascii="Segoe UI" w:eastAsia="MS Mincho" w:hAnsi="Segoe UI" w:cs="Segoe UI"/>
          <w:b/>
          <w:i/>
          <w:sz w:val="20"/>
          <w:szCs w:val="20"/>
          <w:lang w:val="en-GB"/>
        </w:rPr>
        <w:t>situation created by the pandemic</w:t>
      </w:r>
      <w:r w:rsidRPr="0055505C">
        <w:rPr>
          <w:rStyle w:val="FootnoteReference"/>
          <w:rFonts w:ascii="Segoe UI" w:eastAsia="MS Mincho" w:hAnsi="Segoe UI" w:cs="Segoe UI"/>
          <w:b/>
          <w:i/>
          <w:sz w:val="20"/>
          <w:szCs w:val="20"/>
          <w:lang w:val="en-GB"/>
        </w:rPr>
        <w:footnoteReference w:id="4"/>
      </w:r>
      <w:r w:rsidRPr="0055505C">
        <w:rPr>
          <w:rFonts w:ascii="Segoe UI" w:eastAsia="MS Mincho" w:hAnsi="Segoe UI" w:cs="Segoe UI"/>
          <w:b/>
          <w:sz w:val="20"/>
          <w:szCs w:val="20"/>
          <w:lang w:val="en-GB"/>
        </w:rPr>
        <w:t>”, which also aggravated other problems faced by enterprises.</w:t>
      </w:r>
      <w:r w:rsidRPr="0055505C">
        <w:rPr>
          <w:rFonts w:ascii="Segoe UI" w:eastAsia="MS Mincho" w:hAnsi="Segoe UI" w:cs="Segoe UI"/>
          <w:sz w:val="20"/>
          <w:szCs w:val="20"/>
          <w:lang w:val="en-GB"/>
        </w:rPr>
        <w:t xml:space="preserve"> Following, surveyed enterprises report that “</w:t>
      </w:r>
      <w:r w:rsidRPr="0055505C">
        <w:rPr>
          <w:rFonts w:ascii="Segoe UI" w:eastAsia="MS Mincho" w:hAnsi="Segoe UI" w:cs="Segoe UI"/>
          <w:i/>
          <w:sz w:val="20"/>
          <w:szCs w:val="20"/>
          <w:lang w:val="en-GB"/>
        </w:rPr>
        <w:t>competition</w:t>
      </w:r>
      <w:r w:rsidRPr="0055505C">
        <w:rPr>
          <w:rFonts w:ascii="Segoe UI" w:eastAsia="MS Mincho" w:hAnsi="Segoe UI" w:cs="Segoe UI"/>
          <w:sz w:val="20"/>
          <w:szCs w:val="20"/>
          <w:lang w:val="en-GB"/>
        </w:rPr>
        <w:t>” and “</w:t>
      </w:r>
      <w:r w:rsidRPr="0055505C">
        <w:rPr>
          <w:rFonts w:ascii="Segoe UI" w:eastAsia="MS Mincho" w:hAnsi="Segoe UI" w:cs="Segoe UI"/>
          <w:i/>
          <w:sz w:val="20"/>
          <w:szCs w:val="20"/>
          <w:lang w:val="en-GB"/>
        </w:rPr>
        <w:t>finding a market</w:t>
      </w:r>
      <w:r w:rsidRPr="0055505C">
        <w:rPr>
          <w:rFonts w:ascii="Segoe UI" w:eastAsia="MS Mincho" w:hAnsi="Segoe UI" w:cs="Segoe UI"/>
          <w:sz w:val="20"/>
          <w:szCs w:val="20"/>
          <w:lang w:val="en-GB"/>
        </w:rPr>
        <w:t xml:space="preserve">” continue to be a challenge for their activity. The importance of </w:t>
      </w:r>
      <w:r w:rsidR="000212ED" w:rsidRPr="0055505C">
        <w:rPr>
          <w:rFonts w:ascii="Segoe UI" w:eastAsia="MS Mincho" w:hAnsi="Segoe UI" w:cs="Segoe UI"/>
          <w:sz w:val="20"/>
          <w:szCs w:val="20"/>
          <w:lang w:val="en-GB"/>
        </w:rPr>
        <w:t xml:space="preserve">“competition” </w:t>
      </w:r>
      <w:r w:rsidR="008C1111" w:rsidRPr="0055505C">
        <w:rPr>
          <w:rFonts w:ascii="Segoe UI" w:eastAsia="MS Mincho" w:hAnsi="Segoe UI" w:cs="Segoe UI"/>
          <w:sz w:val="20"/>
          <w:szCs w:val="20"/>
          <w:lang w:val="en-GB"/>
        </w:rPr>
        <w:t>has increased</w:t>
      </w:r>
      <w:r w:rsidRPr="0055505C">
        <w:rPr>
          <w:rFonts w:ascii="Segoe UI" w:eastAsia="MS Mincho" w:hAnsi="Segoe UI" w:cs="Segoe UI"/>
          <w:sz w:val="20"/>
          <w:szCs w:val="20"/>
          <w:lang w:val="en-GB"/>
        </w:rPr>
        <w:t xml:space="preserve"> compared with the previous period for all enterprise sizes, similarly to finding a market. </w:t>
      </w:r>
      <w:r w:rsidR="000212ED" w:rsidRPr="0055505C">
        <w:rPr>
          <w:rFonts w:ascii="Segoe UI" w:eastAsia="MS Mincho" w:hAnsi="Segoe UI" w:cs="Segoe UI"/>
          <w:sz w:val="20"/>
          <w:szCs w:val="20"/>
          <w:lang w:val="en-GB"/>
        </w:rPr>
        <w:t xml:space="preserve">Factors </w:t>
      </w:r>
      <w:r w:rsidRPr="0055505C">
        <w:rPr>
          <w:rFonts w:ascii="Segoe UI" w:eastAsia="MS Mincho" w:hAnsi="Segoe UI" w:cs="Segoe UI"/>
          <w:sz w:val="20"/>
          <w:szCs w:val="20"/>
          <w:lang w:val="en-GB"/>
        </w:rPr>
        <w:t>which have shown an increase in assessment during this period are “</w:t>
      </w:r>
      <w:r w:rsidRPr="0055505C">
        <w:rPr>
          <w:rFonts w:ascii="Segoe UI" w:eastAsia="MS Mincho" w:hAnsi="Segoe UI" w:cs="Segoe UI"/>
          <w:i/>
          <w:sz w:val="20"/>
          <w:szCs w:val="20"/>
          <w:lang w:val="en-GB"/>
        </w:rPr>
        <w:t>access to financ</w:t>
      </w:r>
      <w:r w:rsidR="000212ED" w:rsidRPr="0055505C">
        <w:rPr>
          <w:rFonts w:ascii="Segoe UI" w:eastAsia="MS Mincho" w:hAnsi="Segoe UI" w:cs="Segoe UI"/>
          <w:i/>
          <w:sz w:val="20"/>
          <w:szCs w:val="20"/>
          <w:lang w:val="en-GB"/>
        </w:rPr>
        <w:t>e</w:t>
      </w:r>
      <w:r w:rsidRPr="0055505C">
        <w:rPr>
          <w:rFonts w:ascii="Segoe UI" w:eastAsia="MS Mincho" w:hAnsi="Segoe UI" w:cs="Segoe UI"/>
          <w:i/>
          <w:sz w:val="20"/>
          <w:szCs w:val="20"/>
          <w:lang w:val="en-GB"/>
        </w:rPr>
        <w:t>”,</w:t>
      </w:r>
      <w:r w:rsidRPr="0055505C">
        <w:rPr>
          <w:rFonts w:ascii="Segoe UI" w:eastAsia="MS Mincho" w:hAnsi="Segoe UI" w:cs="Segoe UI"/>
          <w:sz w:val="20"/>
          <w:szCs w:val="20"/>
          <w:lang w:val="en-GB"/>
        </w:rPr>
        <w:t xml:space="preserve"> “</w:t>
      </w:r>
      <w:r w:rsidRPr="0055505C">
        <w:rPr>
          <w:rFonts w:ascii="Segoe UI" w:eastAsia="MS Mincho" w:hAnsi="Segoe UI" w:cs="Segoe UI"/>
          <w:i/>
          <w:sz w:val="20"/>
          <w:szCs w:val="20"/>
          <w:lang w:val="en-GB"/>
        </w:rPr>
        <w:t xml:space="preserve">cost of </w:t>
      </w:r>
      <w:r w:rsidR="000212ED" w:rsidRPr="0055505C">
        <w:rPr>
          <w:rFonts w:ascii="Segoe UI" w:eastAsia="MS Mincho" w:hAnsi="Segoe UI" w:cs="Segoe UI"/>
          <w:i/>
          <w:sz w:val="20"/>
          <w:szCs w:val="20"/>
          <w:lang w:val="en-GB"/>
        </w:rPr>
        <w:t>funding</w:t>
      </w:r>
      <w:r w:rsidRPr="0055505C">
        <w:rPr>
          <w:rFonts w:ascii="Segoe UI" w:eastAsia="MS Mincho" w:hAnsi="Segoe UI" w:cs="Segoe UI"/>
          <w:i/>
          <w:sz w:val="20"/>
          <w:szCs w:val="20"/>
          <w:lang w:val="en-GB"/>
        </w:rPr>
        <w:t>”</w:t>
      </w:r>
      <w:r w:rsidRPr="0055505C">
        <w:rPr>
          <w:rFonts w:ascii="Segoe UI" w:eastAsia="MS Mincho" w:hAnsi="Segoe UI" w:cs="Segoe UI"/>
          <w:sz w:val="20"/>
          <w:szCs w:val="20"/>
          <w:lang w:val="en-GB"/>
        </w:rPr>
        <w:t xml:space="preserve"> and “</w:t>
      </w:r>
      <w:r w:rsidR="00096C7A">
        <w:rPr>
          <w:rFonts w:ascii="Segoe UI" w:eastAsia="MS Mincho" w:hAnsi="Segoe UI" w:cs="Segoe UI"/>
          <w:i/>
          <w:sz w:val="20"/>
          <w:szCs w:val="20"/>
          <w:lang w:val="en-GB"/>
        </w:rPr>
        <w:t>availability of</w:t>
      </w:r>
      <w:r w:rsidR="000E6A83" w:rsidRPr="0055505C">
        <w:rPr>
          <w:rFonts w:ascii="Segoe UI" w:eastAsia="MS Mincho" w:hAnsi="Segoe UI" w:cs="Segoe UI"/>
          <w:i/>
          <w:sz w:val="20"/>
          <w:szCs w:val="20"/>
          <w:lang w:val="en-GB"/>
        </w:rPr>
        <w:t xml:space="preserve"> qualified staff</w:t>
      </w:r>
      <w:r w:rsidRPr="0055505C">
        <w:rPr>
          <w:rFonts w:ascii="Segoe UI" w:eastAsia="MS Mincho" w:hAnsi="Segoe UI" w:cs="Segoe UI"/>
          <w:sz w:val="20"/>
          <w:szCs w:val="20"/>
          <w:lang w:val="en-GB"/>
        </w:rPr>
        <w:t xml:space="preserve">”, particularly for </w:t>
      </w:r>
      <w:r w:rsidR="000E6A83" w:rsidRPr="0055505C">
        <w:rPr>
          <w:rFonts w:ascii="Segoe UI" w:eastAsia="MS Mincho" w:hAnsi="Segoe UI" w:cs="Segoe UI"/>
          <w:sz w:val="20"/>
          <w:szCs w:val="20"/>
          <w:lang w:val="en-GB"/>
        </w:rPr>
        <w:t>small</w:t>
      </w:r>
      <w:r w:rsidRPr="0055505C">
        <w:rPr>
          <w:rFonts w:ascii="Segoe UI" w:eastAsia="MS Mincho" w:hAnsi="Segoe UI" w:cs="Segoe UI"/>
          <w:sz w:val="20"/>
          <w:szCs w:val="20"/>
          <w:lang w:val="en-GB"/>
        </w:rPr>
        <w:t xml:space="preserve"> and large enterprises.  </w:t>
      </w:r>
      <w:r w:rsidR="004D47F6" w:rsidRPr="0055505C">
        <w:rPr>
          <w:rFonts w:ascii="Segoe UI" w:eastAsia="MS Mincho" w:hAnsi="Segoe UI" w:cs="Segoe UI"/>
          <w:sz w:val="20"/>
          <w:szCs w:val="20"/>
          <w:lang w:val="en-GB"/>
        </w:rPr>
        <w:t xml:space="preserve"> </w:t>
      </w:r>
    </w:p>
    <w:p w14:paraId="4545F213" w14:textId="5E233CDD" w:rsidR="004201E3" w:rsidRPr="0055505C" w:rsidRDefault="00A65D24" w:rsidP="007F6CA3">
      <w:pPr>
        <w:pStyle w:val="Pa30"/>
        <w:spacing w:line="240" w:lineRule="auto"/>
        <w:jc w:val="both"/>
        <w:rPr>
          <w:rFonts w:ascii="Segoe UI" w:eastAsia="MS Mincho" w:hAnsi="Segoe UI" w:cs="Segoe UI"/>
          <w:sz w:val="20"/>
          <w:szCs w:val="20"/>
          <w:lang w:val="en-GB"/>
        </w:rPr>
      </w:pPr>
      <w:r w:rsidRPr="0055505C">
        <w:rPr>
          <w:rFonts w:ascii="Segoe UI" w:hAnsi="Segoe UI" w:cs="Segoe UI"/>
          <w:b/>
          <w:sz w:val="18"/>
          <w:szCs w:val="18"/>
          <w:lang w:val="en-GB"/>
        </w:rPr>
        <w:lastRenderedPageBreak/>
        <w:t>Chart</w:t>
      </w:r>
      <w:r w:rsidR="00916EAE" w:rsidRPr="0055505C">
        <w:rPr>
          <w:rFonts w:ascii="Segoe UI" w:hAnsi="Segoe UI" w:cs="Segoe UI"/>
          <w:b/>
          <w:sz w:val="18"/>
          <w:szCs w:val="18"/>
          <w:lang w:val="en-GB"/>
        </w:rPr>
        <w:t xml:space="preserve"> </w:t>
      </w:r>
      <w:r w:rsidR="00D4300D" w:rsidRPr="0055505C">
        <w:rPr>
          <w:rFonts w:ascii="Segoe UI" w:hAnsi="Segoe UI" w:cs="Segoe UI"/>
          <w:b/>
          <w:sz w:val="18"/>
          <w:szCs w:val="18"/>
          <w:lang w:val="en-GB"/>
        </w:rPr>
        <w:t>1.5</w:t>
      </w:r>
      <w:r w:rsidR="004201E3" w:rsidRPr="0055505C">
        <w:rPr>
          <w:rFonts w:ascii="Segoe UI" w:hAnsi="Segoe UI" w:cs="Segoe UI"/>
          <w:b/>
          <w:sz w:val="18"/>
          <w:szCs w:val="18"/>
          <w:lang w:val="en-GB"/>
        </w:rPr>
        <w:t xml:space="preserve">. </w:t>
      </w:r>
      <w:r w:rsidR="000C58DA" w:rsidRPr="0055505C">
        <w:rPr>
          <w:rFonts w:ascii="Segoe UI" w:hAnsi="Segoe UI" w:cs="Segoe UI"/>
          <w:b/>
          <w:sz w:val="18"/>
          <w:szCs w:val="18"/>
          <w:lang w:val="en-GB"/>
        </w:rPr>
        <w:t xml:space="preserve">Assessment of some constraining factors </w:t>
      </w:r>
      <w:r w:rsidR="00C160FA">
        <w:rPr>
          <w:rFonts w:ascii="Segoe UI" w:hAnsi="Segoe UI" w:cs="Segoe UI"/>
          <w:b/>
          <w:sz w:val="18"/>
          <w:szCs w:val="18"/>
          <w:lang w:val="en-GB"/>
        </w:rPr>
        <w:t>in the activity of enterprises</w:t>
      </w:r>
      <w:r w:rsidR="00C160FA">
        <w:rPr>
          <w:rFonts w:ascii="Segoe UI" w:hAnsi="Segoe UI" w:cs="Segoe UI"/>
          <w:b/>
          <w:sz w:val="18"/>
          <w:szCs w:val="18"/>
          <w:lang w:val="en-GB"/>
        </w:rPr>
        <w:cr/>
      </w:r>
      <w:r w:rsidR="00604E4B">
        <w:rPr>
          <w:rFonts w:ascii="Segoe UI" w:hAnsi="Segoe UI" w:cs="Segoe UI"/>
          <w:b/>
          <w:noProof/>
          <w:sz w:val="18"/>
          <w:szCs w:val="18"/>
          <w:lang w:val="sq-AL" w:eastAsia="sq-AL"/>
        </w:rPr>
        <w:drawing>
          <wp:inline distT="0" distB="0" distL="0" distR="0" wp14:anchorId="009A4378" wp14:editId="50431C90">
            <wp:extent cx="5962650" cy="551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6191" cy="5527499"/>
                    </a:xfrm>
                    <a:prstGeom prst="rect">
                      <a:avLst/>
                    </a:prstGeom>
                    <a:noFill/>
                  </pic:spPr>
                </pic:pic>
              </a:graphicData>
            </a:graphic>
          </wp:inline>
        </w:drawing>
      </w:r>
    </w:p>
    <w:p w14:paraId="2764A1C3" w14:textId="77777777" w:rsidR="00C74682"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5A9E8E07" w14:textId="77777777" w:rsidR="008F6E46" w:rsidRPr="0055505C" w:rsidRDefault="008F6E46" w:rsidP="007C3734">
      <w:pPr>
        <w:spacing w:after="0" w:line="240" w:lineRule="auto"/>
        <w:jc w:val="both"/>
        <w:rPr>
          <w:rFonts w:ascii="Segoe UI" w:hAnsi="Segoe UI" w:cs="Segoe UI"/>
          <w:sz w:val="20"/>
          <w:szCs w:val="20"/>
          <w:lang w:val="en-GB"/>
        </w:rPr>
      </w:pPr>
    </w:p>
    <w:p w14:paraId="0FBB9ABB" w14:textId="77777777" w:rsidR="008B0FA4" w:rsidRPr="0055505C" w:rsidRDefault="001E1954" w:rsidP="00B67648">
      <w:pPr>
        <w:pStyle w:val="Heading2"/>
        <w:spacing w:before="0" w:line="240" w:lineRule="auto"/>
        <w:rPr>
          <w:rFonts w:ascii="Segoe UI" w:hAnsi="Segoe UI" w:cs="Segoe UI"/>
          <w:b/>
          <w:sz w:val="24"/>
          <w:szCs w:val="24"/>
          <w:lang w:val="en-GB"/>
        </w:rPr>
      </w:pPr>
      <w:bookmarkStart w:id="3" w:name="_Toc86740531"/>
      <w:r w:rsidRPr="0055505C">
        <w:rPr>
          <w:rFonts w:ascii="Segoe UI" w:hAnsi="Segoe UI" w:cs="Segoe UI"/>
          <w:b/>
          <w:sz w:val="24"/>
          <w:szCs w:val="24"/>
          <w:lang w:val="en-GB"/>
        </w:rPr>
        <w:t>2</w:t>
      </w:r>
      <w:r w:rsidR="00DA2B3E" w:rsidRPr="0055505C">
        <w:rPr>
          <w:rFonts w:ascii="Segoe UI" w:hAnsi="Segoe UI" w:cs="Segoe UI"/>
          <w:b/>
          <w:sz w:val="24"/>
          <w:szCs w:val="24"/>
          <w:lang w:val="en-GB"/>
        </w:rPr>
        <w:t xml:space="preserve">. </w:t>
      </w:r>
      <w:r w:rsidR="000C58DA" w:rsidRPr="0055505C">
        <w:rPr>
          <w:rFonts w:ascii="Segoe UI" w:hAnsi="Segoe UI" w:cs="Segoe UI"/>
          <w:b/>
          <w:sz w:val="24"/>
          <w:szCs w:val="24"/>
          <w:lang w:val="en-GB"/>
        </w:rPr>
        <w:t>Financial performance of enterprises and the presence of debt</w:t>
      </w:r>
      <w:bookmarkEnd w:id="3"/>
    </w:p>
    <w:p w14:paraId="2B2BB8E6" w14:textId="77777777" w:rsidR="00C07A66" w:rsidRPr="0055505C" w:rsidRDefault="00C07A66" w:rsidP="00B67648">
      <w:pPr>
        <w:spacing w:after="0" w:line="240" w:lineRule="auto"/>
        <w:jc w:val="both"/>
        <w:rPr>
          <w:lang w:val="en-GB"/>
        </w:rPr>
      </w:pPr>
    </w:p>
    <w:p w14:paraId="4761158A" w14:textId="77777777" w:rsidR="000C58DA" w:rsidRPr="0055505C" w:rsidRDefault="00D4300D" w:rsidP="000C58DA">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2.1 </w:t>
      </w:r>
      <w:r w:rsidR="000C58DA" w:rsidRPr="0055505C">
        <w:rPr>
          <w:rFonts w:ascii="Segoe UI" w:hAnsi="Segoe UI" w:cs="Segoe UI"/>
          <w:b/>
          <w:color w:val="2E74B5" w:themeColor="accent1" w:themeShade="BF"/>
          <w:sz w:val="20"/>
          <w:szCs w:val="20"/>
          <w:lang w:val="en-GB"/>
        </w:rPr>
        <w:t>The operating currency of the activity</w:t>
      </w:r>
    </w:p>
    <w:p w14:paraId="72841BA2" w14:textId="77777777" w:rsidR="000C58DA" w:rsidRPr="0055505C" w:rsidRDefault="000212ED" w:rsidP="004214DA">
      <w:pPr>
        <w:spacing w:after="0" w:line="240" w:lineRule="auto"/>
        <w:jc w:val="both"/>
        <w:rPr>
          <w:rFonts w:ascii="Segoe UI" w:hAnsi="Segoe UI" w:cs="Segoe UI"/>
          <w:sz w:val="20"/>
          <w:szCs w:val="20"/>
          <w:lang w:val="en-GB"/>
        </w:rPr>
      </w:pPr>
      <w:proofErr w:type="spellStart"/>
      <w:r w:rsidRPr="0055505C">
        <w:rPr>
          <w:rFonts w:ascii="Segoe UI" w:hAnsi="Segoe UI" w:cs="Segoe UI"/>
          <w:b/>
          <w:sz w:val="20"/>
          <w:szCs w:val="20"/>
          <w:lang w:val="en-GB"/>
        </w:rPr>
        <w:t>E</w:t>
      </w:r>
      <w:r w:rsidR="00066D22" w:rsidRPr="0055505C">
        <w:rPr>
          <w:rFonts w:ascii="Segoe UI" w:hAnsi="Segoe UI" w:cs="Segoe UI"/>
          <w:b/>
          <w:sz w:val="20"/>
          <w:szCs w:val="20"/>
          <w:lang w:val="en-GB"/>
        </w:rPr>
        <w:t>uroisation</w:t>
      </w:r>
      <w:proofErr w:type="spellEnd"/>
      <w:r w:rsidR="000C58DA" w:rsidRPr="0055505C">
        <w:rPr>
          <w:rFonts w:ascii="Segoe UI" w:hAnsi="Segoe UI" w:cs="Segoe UI"/>
          <w:b/>
          <w:sz w:val="20"/>
          <w:szCs w:val="20"/>
          <w:lang w:val="en-GB"/>
        </w:rPr>
        <w:t xml:space="preserve"> of the activity of small and medium-sized enterprises continue</w:t>
      </w:r>
      <w:r w:rsidRPr="0055505C">
        <w:rPr>
          <w:rFonts w:ascii="Segoe UI" w:hAnsi="Segoe UI" w:cs="Segoe UI"/>
          <w:b/>
          <w:sz w:val="20"/>
          <w:szCs w:val="20"/>
          <w:lang w:val="en-GB"/>
        </w:rPr>
        <w:t>s</w:t>
      </w:r>
      <w:r w:rsidR="000C58DA" w:rsidRPr="0055505C">
        <w:rPr>
          <w:rFonts w:ascii="Segoe UI" w:hAnsi="Segoe UI" w:cs="Segoe UI"/>
          <w:b/>
          <w:sz w:val="20"/>
          <w:szCs w:val="20"/>
          <w:lang w:val="en-GB"/>
        </w:rPr>
        <w:t xml:space="preserve"> to remain low, but is more significant in large enterprises</w:t>
      </w:r>
      <w:r w:rsidR="00E26868" w:rsidRPr="0055505C">
        <w:rPr>
          <w:rFonts w:ascii="Segoe UI" w:hAnsi="Segoe UI" w:cs="Segoe UI"/>
          <w:sz w:val="20"/>
          <w:szCs w:val="20"/>
          <w:lang w:val="en-GB"/>
        </w:rPr>
        <w:t>. Thus, around 13</w:t>
      </w:r>
      <w:r w:rsidR="000C58DA" w:rsidRPr="0055505C">
        <w:rPr>
          <w:rFonts w:ascii="Segoe UI" w:hAnsi="Segoe UI" w:cs="Segoe UI"/>
          <w:sz w:val="20"/>
          <w:szCs w:val="20"/>
          <w:lang w:val="en-GB"/>
        </w:rPr>
        <w:t>% of small enterprises and 20% of medium-sized enterprises state that they carry out thei</w:t>
      </w:r>
      <w:r w:rsidR="00E26868" w:rsidRPr="0055505C">
        <w:rPr>
          <w:rFonts w:ascii="Segoe UI" w:hAnsi="Segoe UI" w:cs="Segoe UI"/>
          <w:sz w:val="20"/>
          <w:szCs w:val="20"/>
          <w:lang w:val="en-GB"/>
        </w:rPr>
        <w:t>r activity</w:t>
      </w:r>
      <w:r w:rsidR="00E26868" w:rsidRPr="0055505C">
        <w:rPr>
          <w:rFonts w:ascii="Segoe UI" w:hAnsi="Segoe UI" w:cs="Segoe UI"/>
          <w:i/>
          <w:sz w:val="20"/>
          <w:szCs w:val="20"/>
          <w:lang w:val="en-GB"/>
        </w:rPr>
        <w:t xml:space="preserve"> completely </w:t>
      </w:r>
      <w:r w:rsidR="00E26868" w:rsidRPr="0055505C">
        <w:rPr>
          <w:rFonts w:ascii="Segoe UI" w:hAnsi="Segoe UI" w:cs="Segoe UI"/>
          <w:sz w:val="20"/>
          <w:szCs w:val="20"/>
          <w:lang w:val="en-GB"/>
        </w:rPr>
        <w:t>or</w:t>
      </w:r>
      <w:r w:rsidR="00E26868" w:rsidRPr="0055505C">
        <w:rPr>
          <w:rFonts w:ascii="Segoe UI" w:hAnsi="Segoe UI" w:cs="Segoe UI"/>
          <w:i/>
          <w:sz w:val="20"/>
          <w:szCs w:val="20"/>
          <w:lang w:val="en-GB"/>
        </w:rPr>
        <w:t xml:space="preserve"> mainly</w:t>
      </w:r>
      <w:r w:rsidR="00E26868" w:rsidRPr="0055505C">
        <w:rPr>
          <w:rStyle w:val="FootnoteReference"/>
          <w:rFonts w:ascii="Segoe UI" w:hAnsi="Segoe UI" w:cs="Segoe UI"/>
          <w:sz w:val="20"/>
          <w:szCs w:val="20"/>
          <w:lang w:val="en-GB"/>
        </w:rPr>
        <w:footnoteReference w:id="5"/>
      </w:r>
      <w:r w:rsidR="00E26868" w:rsidRPr="0055505C">
        <w:rPr>
          <w:rFonts w:ascii="Segoe UI" w:hAnsi="Segoe UI" w:cs="Segoe UI"/>
          <w:sz w:val="20"/>
          <w:szCs w:val="20"/>
          <w:lang w:val="en-GB"/>
        </w:rPr>
        <w:t xml:space="preserve"> </w:t>
      </w:r>
      <w:r w:rsidR="000C58DA" w:rsidRPr="0055505C">
        <w:rPr>
          <w:rFonts w:ascii="Segoe UI" w:hAnsi="Segoe UI" w:cs="Segoe UI"/>
          <w:i/>
          <w:sz w:val="20"/>
          <w:szCs w:val="20"/>
          <w:lang w:val="en-GB"/>
        </w:rPr>
        <w:t xml:space="preserve"> </w:t>
      </w:r>
      <w:r w:rsidR="000C58DA" w:rsidRPr="0055505C">
        <w:rPr>
          <w:rFonts w:ascii="Segoe UI" w:hAnsi="Segoe UI" w:cs="Segoe UI"/>
          <w:sz w:val="20"/>
          <w:szCs w:val="20"/>
          <w:lang w:val="en-GB"/>
        </w:rPr>
        <w:t>in foreign curre</w:t>
      </w:r>
      <w:r w:rsidR="00A43B45" w:rsidRPr="0055505C">
        <w:rPr>
          <w:rFonts w:ascii="Segoe UI" w:hAnsi="Segoe UI" w:cs="Segoe UI"/>
          <w:sz w:val="20"/>
          <w:szCs w:val="20"/>
          <w:lang w:val="en-GB"/>
        </w:rPr>
        <w:t>ncy. This indicator is around 36</w:t>
      </w:r>
      <w:r w:rsidR="000C58DA" w:rsidRPr="0055505C">
        <w:rPr>
          <w:rFonts w:ascii="Segoe UI" w:hAnsi="Segoe UI" w:cs="Segoe UI"/>
          <w:sz w:val="20"/>
          <w:szCs w:val="20"/>
          <w:lang w:val="en-GB"/>
        </w:rPr>
        <w:t xml:space="preserve">% for large enterprises, </w:t>
      </w:r>
      <w:r w:rsidR="00A43B45" w:rsidRPr="0055505C">
        <w:rPr>
          <w:rFonts w:ascii="Segoe UI" w:hAnsi="Segoe UI" w:cs="Segoe UI"/>
          <w:sz w:val="20"/>
          <w:szCs w:val="20"/>
          <w:lang w:val="en-GB"/>
        </w:rPr>
        <w:t>up by 1.8</w:t>
      </w:r>
      <w:r w:rsidR="000C58DA" w:rsidRPr="0055505C">
        <w:rPr>
          <w:rFonts w:ascii="Segoe UI" w:hAnsi="Segoe UI" w:cs="Segoe UI"/>
          <w:sz w:val="20"/>
          <w:szCs w:val="20"/>
          <w:lang w:val="en-GB"/>
        </w:rPr>
        <w:t xml:space="preserve"> p.p. in this period.</w:t>
      </w:r>
    </w:p>
    <w:p w14:paraId="13A9ECD8" w14:textId="77777777" w:rsidR="0013484D" w:rsidRDefault="0013484D" w:rsidP="004214DA">
      <w:pPr>
        <w:spacing w:after="0" w:line="240" w:lineRule="auto"/>
        <w:jc w:val="both"/>
        <w:rPr>
          <w:rFonts w:ascii="Segoe UI" w:hAnsi="Segoe UI" w:cs="Segoe UI"/>
          <w:sz w:val="20"/>
          <w:szCs w:val="20"/>
          <w:lang w:val="en-GB"/>
        </w:rPr>
      </w:pPr>
    </w:p>
    <w:p w14:paraId="39ABAC49" w14:textId="77777777" w:rsidR="00604E4B" w:rsidRDefault="00604E4B" w:rsidP="004214DA">
      <w:pPr>
        <w:spacing w:after="0" w:line="240" w:lineRule="auto"/>
        <w:jc w:val="both"/>
        <w:rPr>
          <w:rFonts w:ascii="Segoe UI" w:hAnsi="Segoe UI" w:cs="Segoe UI"/>
          <w:sz w:val="20"/>
          <w:szCs w:val="20"/>
          <w:lang w:val="en-GB"/>
        </w:rPr>
      </w:pPr>
    </w:p>
    <w:p w14:paraId="073E876F" w14:textId="77777777" w:rsidR="00604E4B" w:rsidRPr="0055505C" w:rsidRDefault="00604E4B" w:rsidP="004214DA">
      <w:pPr>
        <w:spacing w:after="0" w:line="240" w:lineRule="auto"/>
        <w:jc w:val="both"/>
        <w:rPr>
          <w:rFonts w:ascii="Segoe UI" w:hAnsi="Segoe UI" w:cs="Segoe UI"/>
          <w:sz w:val="20"/>
          <w:szCs w:val="20"/>
          <w:lang w:val="en-GB"/>
        </w:rPr>
      </w:pPr>
    </w:p>
    <w:p w14:paraId="78EFCC5E" w14:textId="77777777" w:rsidR="007B4983" w:rsidRPr="0055505C" w:rsidRDefault="00A65D24" w:rsidP="0063480B">
      <w:pPr>
        <w:tabs>
          <w:tab w:val="left" w:pos="5415"/>
        </w:tabs>
        <w:spacing w:after="0" w:line="240" w:lineRule="auto"/>
        <w:rPr>
          <w:rFonts w:ascii="Segoe UI" w:hAnsi="Segoe UI" w:cs="Segoe UI"/>
          <w:b/>
          <w:sz w:val="18"/>
          <w:szCs w:val="18"/>
          <w:lang w:val="en-GB"/>
        </w:rPr>
      </w:pPr>
      <w:r w:rsidRPr="0055505C">
        <w:rPr>
          <w:rFonts w:ascii="Segoe UI" w:hAnsi="Segoe UI" w:cs="Segoe UI"/>
          <w:b/>
          <w:sz w:val="18"/>
          <w:szCs w:val="18"/>
          <w:lang w:val="en-GB"/>
        </w:rPr>
        <w:lastRenderedPageBreak/>
        <w:t>Chart</w:t>
      </w:r>
      <w:r w:rsidR="00D9016C" w:rsidRPr="0055505C">
        <w:rPr>
          <w:rFonts w:ascii="Segoe UI" w:hAnsi="Segoe UI" w:cs="Segoe UI"/>
          <w:b/>
          <w:sz w:val="18"/>
          <w:szCs w:val="18"/>
          <w:lang w:val="en-GB"/>
        </w:rPr>
        <w:t xml:space="preserve"> </w:t>
      </w:r>
      <w:r w:rsidR="00D4300D" w:rsidRPr="0055505C">
        <w:rPr>
          <w:rFonts w:ascii="Segoe UI" w:hAnsi="Segoe UI" w:cs="Segoe UI"/>
          <w:b/>
          <w:sz w:val="18"/>
          <w:szCs w:val="18"/>
          <w:lang w:val="en-GB"/>
        </w:rPr>
        <w:t>2.1</w:t>
      </w:r>
      <w:r w:rsidR="00F0124B" w:rsidRPr="0055505C">
        <w:rPr>
          <w:rFonts w:ascii="Segoe UI" w:hAnsi="Segoe UI" w:cs="Segoe UI"/>
          <w:b/>
          <w:sz w:val="18"/>
          <w:szCs w:val="18"/>
          <w:lang w:val="en-GB"/>
        </w:rPr>
        <w:t xml:space="preserve"> </w:t>
      </w:r>
      <w:r w:rsidR="00A43B45" w:rsidRPr="0055505C">
        <w:rPr>
          <w:rFonts w:ascii="Segoe UI" w:hAnsi="Segoe UI" w:cs="Segoe UI"/>
          <w:b/>
          <w:sz w:val="18"/>
          <w:szCs w:val="18"/>
          <w:lang w:val="en-GB"/>
        </w:rPr>
        <w:t xml:space="preserve">Distribution of enterprises by size and </w:t>
      </w:r>
      <w:r w:rsidR="00835AC9" w:rsidRPr="0055505C">
        <w:rPr>
          <w:rFonts w:ascii="Segoe UI" w:hAnsi="Segoe UI" w:cs="Segoe UI"/>
          <w:b/>
          <w:sz w:val="18"/>
          <w:szCs w:val="18"/>
          <w:lang w:val="en-GB"/>
        </w:rPr>
        <w:t xml:space="preserve">operating </w:t>
      </w:r>
      <w:r w:rsidR="00A43B45" w:rsidRPr="0055505C">
        <w:rPr>
          <w:rFonts w:ascii="Segoe UI" w:hAnsi="Segoe UI" w:cs="Segoe UI"/>
          <w:b/>
          <w:sz w:val="18"/>
          <w:szCs w:val="18"/>
          <w:lang w:val="en-GB"/>
        </w:rPr>
        <w:t>currency</w:t>
      </w:r>
      <w:r w:rsidR="00FD11FE" w:rsidRPr="0055505C">
        <w:rPr>
          <w:rFonts w:ascii="Segoe UI" w:hAnsi="Segoe UI" w:cs="Segoe UI"/>
          <w:b/>
          <w:sz w:val="18"/>
          <w:szCs w:val="18"/>
          <w:lang w:val="en-GB"/>
        </w:rPr>
        <w:tab/>
      </w:r>
    </w:p>
    <w:p w14:paraId="2280314E" w14:textId="7F196EA7" w:rsidR="00327A74" w:rsidRPr="0055505C" w:rsidRDefault="00604E4B" w:rsidP="00B67648">
      <w:pPr>
        <w:spacing w:after="0" w:line="240" w:lineRule="auto"/>
        <w:rPr>
          <w:rFonts w:ascii="Segoe UI" w:hAnsi="Segoe UI" w:cs="Segoe UI"/>
          <w:b/>
          <w:lang w:val="en-GB"/>
        </w:rPr>
      </w:pPr>
      <w:r>
        <w:rPr>
          <w:rFonts w:ascii="Segoe UI" w:hAnsi="Segoe UI" w:cs="Segoe UI"/>
          <w:b/>
          <w:noProof/>
          <w:lang w:val="sq-AL" w:eastAsia="sq-AL"/>
        </w:rPr>
        <w:drawing>
          <wp:inline distT="0" distB="0" distL="0" distR="0" wp14:anchorId="0B6A1170" wp14:editId="2E3BBF63">
            <wp:extent cx="4238625" cy="220957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3506" cy="2222541"/>
                    </a:xfrm>
                    <a:prstGeom prst="rect">
                      <a:avLst/>
                    </a:prstGeom>
                    <a:noFill/>
                  </pic:spPr>
                </pic:pic>
              </a:graphicData>
            </a:graphic>
          </wp:inline>
        </w:drawing>
      </w:r>
    </w:p>
    <w:p w14:paraId="2AF03A41" w14:textId="77777777" w:rsidR="00FC18DE"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5CF79CF0" w14:textId="77777777" w:rsidR="00695699" w:rsidRPr="0055505C" w:rsidRDefault="00695699" w:rsidP="00B67648">
      <w:pPr>
        <w:spacing w:after="0" w:line="240" w:lineRule="auto"/>
        <w:jc w:val="both"/>
        <w:rPr>
          <w:rFonts w:ascii="Segoe UI" w:hAnsi="Segoe UI" w:cs="Segoe UI"/>
          <w:sz w:val="20"/>
          <w:szCs w:val="20"/>
          <w:lang w:val="en-GB"/>
        </w:rPr>
      </w:pPr>
    </w:p>
    <w:p w14:paraId="224C8E69" w14:textId="77777777" w:rsidR="00FE584E" w:rsidRPr="0055505C" w:rsidRDefault="00D4300D" w:rsidP="00197DA1">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2.2 </w:t>
      </w:r>
      <w:r w:rsidR="00A43B45" w:rsidRPr="0055505C">
        <w:rPr>
          <w:rFonts w:ascii="Segoe UI" w:hAnsi="Segoe UI" w:cs="Segoe UI"/>
          <w:b/>
          <w:color w:val="2E74B5" w:themeColor="accent1" w:themeShade="BF"/>
          <w:sz w:val="20"/>
          <w:szCs w:val="20"/>
          <w:lang w:val="en-GB"/>
        </w:rPr>
        <w:t>Sales performance, financial result and expansion of activity</w:t>
      </w:r>
    </w:p>
    <w:p w14:paraId="6E002935" w14:textId="5B18E4EB" w:rsidR="00B6618C" w:rsidRPr="0055505C" w:rsidRDefault="00A43B45"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 xml:space="preserve">During the period, </w:t>
      </w:r>
      <w:r w:rsidRPr="0055505C">
        <w:rPr>
          <w:rFonts w:ascii="Segoe UI" w:hAnsi="Segoe UI" w:cs="Segoe UI"/>
          <w:b/>
          <w:i/>
          <w:sz w:val="20"/>
          <w:szCs w:val="20"/>
          <w:lang w:val="en-GB"/>
        </w:rPr>
        <w:t xml:space="preserve">sales </w:t>
      </w:r>
      <w:r w:rsidRPr="0055505C">
        <w:rPr>
          <w:rFonts w:ascii="Segoe UI" w:hAnsi="Segoe UI" w:cs="Segoe UI"/>
          <w:b/>
          <w:sz w:val="20"/>
          <w:szCs w:val="20"/>
          <w:lang w:val="en-GB"/>
        </w:rPr>
        <w:t>declined for</w:t>
      </w:r>
      <w:r w:rsidR="00CF5DC5" w:rsidRPr="0055505C">
        <w:rPr>
          <w:rFonts w:ascii="Segoe UI" w:hAnsi="Segoe UI" w:cs="Segoe UI"/>
          <w:b/>
          <w:sz w:val="20"/>
          <w:szCs w:val="20"/>
          <w:lang w:val="en-GB"/>
        </w:rPr>
        <w:t xml:space="preserve"> small and medium-sized enterprises, but increased for large enterprises.</w:t>
      </w:r>
      <w:r w:rsidRPr="0055505C">
        <w:rPr>
          <w:rFonts w:ascii="Segoe UI" w:hAnsi="Segoe UI" w:cs="Segoe UI"/>
          <w:sz w:val="20"/>
          <w:szCs w:val="20"/>
          <w:lang w:val="en-GB"/>
        </w:rPr>
        <w:t xml:space="preserve"> Thus, small </w:t>
      </w:r>
      <w:r w:rsidR="00CF5DC5" w:rsidRPr="0055505C">
        <w:rPr>
          <w:rFonts w:ascii="Segoe UI" w:hAnsi="Segoe UI" w:cs="Segoe UI"/>
          <w:sz w:val="20"/>
          <w:szCs w:val="20"/>
          <w:lang w:val="en-GB"/>
        </w:rPr>
        <w:t xml:space="preserve">and medium-sized </w:t>
      </w:r>
      <w:r w:rsidRPr="0055505C">
        <w:rPr>
          <w:rFonts w:ascii="Segoe UI" w:hAnsi="Segoe UI" w:cs="Segoe UI"/>
          <w:sz w:val="20"/>
          <w:szCs w:val="20"/>
          <w:lang w:val="en-GB"/>
        </w:rPr>
        <w:t>e</w:t>
      </w:r>
      <w:r w:rsidR="00CF5DC5" w:rsidRPr="0055505C">
        <w:rPr>
          <w:rFonts w:ascii="Segoe UI" w:hAnsi="Segoe UI" w:cs="Segoe UI"/>
          <w:sz w:val="20"/>
          <w:szCs w:val="20"/>
          <w:lang w:val="en-GB"/>
        </w:rPr>
        <w:t>nterprises continue to report a</w:t>
      </w:r>
      <w:r w:rsidRPr="0055505C">
        <w:rPr>
          <w:rFonts w:ascii="Segoe UI" w:hAnsi="Segoe UI" w:cs="Segoe UI"/>
          <w:sz w:val="20"/>
          <w:szCs w:val="20"/>
          <w:lang w:val="en-GB"/>
        </w:rPr>
        <w:t xml:space="preserve"> </w:t>
      </w:r>
      <w:r w:rsidRPr="0055505C">
        <w:rPr>
          <w:rFonts w:ascii="Segoe UI" w:hAnsi="Segoe UI" w:cs="Segoe UI"/>
          <w:i/>
          <w:sz w:val="20"/>
          <w:szCs w:val="20"/>
          <w:lang w:val="en-GB"/>
        </w:rPr>
        <w:t xml:space="preserve">decline </w:t>
      </w:r>
      <w:r w:rsidR="00835AC9" w:rsidRPr="0055505C">
        <w:rPr>
          <w:rFonts w:ascii="Segoe UI" w:hAnsi="Segoe UI" w:cs="Segoe UI"/>
          <w:i/>
          <w:sz w:val="20"/>
          <w:szCs w:val="20"/>
          <w:lang w:val="en-GB"/>
        </w:rPr>
        <w:t xml:space="preserve">in </w:t>
      </w:r>
      <w:r w:rsidR="00FC435B" w:rsidRPr="0055505C">
        <w:rPr>
          <w:rFonts w:ascii="Segoe UI" w:hAnsi="Segoe UI" w:cs="Segoe UI"/>
          <w:i/>
          <w:sz w:val="20"/>
          <w:szCs w:val="20"/>
          <w:lang w:val="en-GB"/>
        </w:rPr>
        <w:t xml:space="preserve">sales </w:t>
      </w:r>
      <w:r w:rsidR="00FC435B" w:rsidRPr="0055505C">
        <w:rPr>
          <w:rFonts w:ascii="Segoe UI" w:hAnsi="Segoe UI" w:cs="Segoe UI"/>
          <w:sz w:val="20"/>
          <w:szCs w:val="20"/>
          <w:lang w:val="en-GB"/>
        </w:rPr>
        <w:t>with</w:t>
      </w:r>
      <w:r w:rsidRPr="0055505C">
        <w:rPr>
          <w:rFonts w:ascii="Segoe UI" w:hAnsi="Segoe UI" w:cs="Segoe UI"/>
          <w:sz w:val="20"/>
          <w:szCs w:val="20"/>
          <w:lang w:val="en-GB"/>
        </w:rPr>
        <w:t xml:space="preserve"> a n</w:t>
      </w:r>
      <w:r w:rsidR="00123AC5" w:rsidRPr="0055505C">
        <w:rPr>
          <w:rFonts w:ascii="Segoe UI" w:hAnsi="Segoe UI" w:cs="Segoe UI"/>
          <w:sz w:val="20"/>
          <w:szCs w:val="20"/>
          <w:lang w:val="en-GB"/>
        </w:rPr>
        <w:t xml:space="preserve">egative net balance of [-36.9%] and [-20.6%], respectively, but </w:t>
      </w:r>
      <w:r w:rsidR="00835AC9" w:rsidRPr="0055505C">
        <w:rPr>
          <w:rFonts w:ascii="Segoe UI" w:hAnsi="Segoe UI" w:cs="Segoe UI"/>
          <w:sz w:val="20"/>
          <w:szCs w:val="20"/>
          <w:lang w:val="en-GB"/>
        </w:rPr>
        <w:t>improving</w:t>
      </w:r>
      <w:r w:rsidRPr="0055505C">
        <w:rPr>
          <w:rFonts w:ascii="Segoe UI" w:hAnsi="Segoe UI" w:cs="Segoe UI"/>
          <w:sz w:val="20"/>
          <w:szCs w:val="20"/>
          <w:lang w:val="en-GB"/>
        </w:rPr>
        <w:t xml:space="preserve"> </w:t>
      </w:r>
      <w:r w:rsidR="00123AC5" w:rsidRPr="0055505C">
        <w:rPr>
          <w:rFonts w:ascii="Segoe UI" w:hAnsi="Segoe UI" w:cs="Segoe UI"/>
          <w:sz w:val="20"/>
          <w:szCs w:val="20"/>
          <w:lang w:val="en-GB"/>
        </w:rPr>
        <w:t>compared with the previous six</w:t>
      </w:r>
      <w:r w:rsidR="00096C7A">
        <w:rPr>
          <w:rFonts w:ascii="Segoe UI" w:hAnsi="Segoe UI" w:cs="Segoe UI"/>
          <w:sz w:val="20"/>
          <w:szCs w:val="20"/>
          <w:lang w:val="en-GB"/>
        </w:rPr>
        <w:t xml:space="preserve"> </w:t>
      </w:r>
      <w:r w:rsidR="00123AC5" w:rsidRPr="0055505C">
        <w:rPr>
          <w:rFonts w:ascii="Segoe UI" w:hAnsi="Segoe UI" w:cs="Segoe UI"/>
          <w:sz w:val="20"/>
          <w:szCs w:val="20"/>
          <w:lang w:val="en-GB"/>
        </w:rPr>
        <w:t>months,</w:t>
      </w:r>
      <w:r w:rsidRPr="0055505C">
        <w:rPr>
          <w:rFonts w:ascii="Segoe UI" w:hAnsi="Segoe UI" w:cs="Segoe UI"/>
          <w:sz w:val="20"/>
          <w:szCs w:val="20"/>
          <w:lang w:val="en-GB"/>
        </w:rPr>
        <w:t xml:space="preserve"> </w:t>
      </w:r>
      <w:r w:rsidR="00123AC5" w:rsidRPr="0055505C">
        <w:rPr>
          <w:rFonts w:ascii="Segoe UI" w:hAnsi="Segoe UI" w:cs="Segoe UI"/>
          <w:sz w:val="20"/>
          <w:szCs w:val="20"/>
          <w:lang w:val="en-GB"/>
        </w:rPr>
        <w:t xml:space="preserve">clearly </w:t>
      </w:r>
      <w:r w:rsidRPr="0055505C">
        <w:rPr>
          <w:rFonts w:ascii="Segoe UI" w:hAnsi="Segoe UI" w:cs="Segoe UI"/>
          <w:sz w:val="20"/>
          <w:szCs w:val="20"/>
          <w:lang w:val="en-GB"/>
        </w:rPr>
        <w:t xml:space="preserve">reflecting the </w:t>
      </w:r>
      <w:r w:rsidR="00123AC5" w:rsidRPr="0055505C">
        <w:rPr>
          <w:rFonts w:ascii="Segoe UI" w:hAnsi="Segoe UI" w:cs="Segoe UI"/>
          <w:sz w:val="20"/>
          <w:szCs w:val="20"/>
          <w:lang w:val="en-GB"/>
        </w:rPr>
        <w:t xml:space="preserve">challenging </w:t>
      </w:r>
      <w:r w:rsidRPr="0055505C">
        <w:rPr>
          <w:rFonts w:ascii="Segoe UI" w:hAnsi="Segoe UI" w:cs="Segoe UI"/>
          <w:sz w:val="20"/>
          <w:szCs w:val="20"/>
          <w:lang w:val="en-GB"/>
        </w:rPr>
        <w:t xml:space="preserve">situation created by the SARS-CoV-2 pandemic. The situation appears </w:t>
      </w:r>
      <w:r w:rsidR="00F13F99" w:rsidRPr="0055505C">
        <w:rPr>
          <w:rFonts w:ascii="Segoe UI" w:hAnsi="Segoe UI" w:cs="Segoe UI"/>
          <w:sz w:val="20"/>
          <w:szCs w:val="20"/>
          <w:lang w:val="en-GB"/>
        </w:rPr>
        <w:t>different</w:t>
      </w:r>
      <w:r w:rsidRPr="0055505C">
        <w:rPr>
          <w:rFonts w:ascii="Segoe UI" w:hAnsi="Segoe UI" w:cs="Segoe UI"/>
          <w:sz w:val="20"/>
          <w:szCs w:val="20"/>
          <w:lang w:val="en-GB"/>
        </w:rPr>
        <w:t xml:space="preserve"> for large</w:t>
      </w:r>
      <w:r w:rsidR="00F13F99" w:rsidRPr="0055505C">
        <w:rPr>
          <w:rFonts w:ascii="Segoe UI" w:hAnsi="Segoe UI" w:cs="Segoe UI"/>
          <w:sz w:val="20"/>
          <w:szCs w:val="20"/>
          <w:lang w:val="en-GB"/>
        </w:rPr>
        <w:t xml:space="preserve"> enterprises, which recorded a positive net sales balance of [4.8%], showing an increase </w:t>
      </w:r>
      <w:r w:rsidR="007453A0" w:rsidRPr="0055505C">
        <w:rPr>
          <w:rFonts w:ascii="Segoe UI" w:hAnsi="Segoe UI" w:cs="Segoe UI"/>
          <w:sz w:val="20"/>
          <w:szCs w:val="20"/>
          <w:lang w:val="en-GB"/>
        </w:rPr>
        <w:t>in</w:t>
      </w:r>
      <w:r w:rsidR="00F13F99" w:rsidRPr="0055505C">
        <w:rPr>
          <w:rFonts w:ascii="Segoe UI" w:hAnsi="Segoe UI" w:cs="Segoe UI"/>
          <w:sz w:val="20"/>
          <w:szCs w:val="20"/>
          <w:lang w:val="en-GB"/>
        </w:rPr>
        <w:t xml:space="preserve"> </w:t>
      </w:r>
      <w:r w:rsidR="00D56578" w:rsidRPr="0055505C">
        <w:rPr>
          <w:rFonts w:ascii="Segoe UI" w:hAnsi="Segoe UI" w:cs="Segoe UI"/>
          <w:sz w:val="20"/>
          <w:szCs w:val="20"/>
          <w:lang w:val="en-GB"/>
        </w:rPr>
        <w:t xml:space="preserve">the </w:t>
      </w:r>
      <w:r w:rsidR="00F13F99" w:rsidRPr="0055505C">
        <w:rPr>
          <w:rFonts w:ascii="Segoe UI" w:hAnsi="Segoe UI" w:cs="Segoe UI"/>
          <w:sz w:val="20"/>
          <w:szCs w:val="20"/>
          <w:lang w:val="en-GB"/>
        </w:rPr>
        <w:t>overall sales</w:t>
      </w:r>
      <w:r w:rsidR="00D56578" w:rsidRPr="0055505C">
        <w:rPr>
          <w:rFonts w:ascii="Segoe UI" w:hAnsi="Segoe UI" w:cs="Segoe UI"/>
          <w:sz w:val="20"/>
          <w:szCs w:val="20"/>
          <w:lang w:val="en-GB"/>
        </w:rPr>
        <w:t xml:space="preserve"> </w:t>
      </w:r>
      <w:r w:rsidR="00F13F99" w:rsidRPr="0055505C">
        <w:rPr>
          <w:rFonts w:ascii="Segoe UI" w:hAnsi="Segoe UI" w:cs="Segoe UI"/>
          <w:sz w:val="20"/>
          <w:szCs w:val="20"/>
          <w:lang w:val="en-GB"/>
        </w:rPr>
        <w:t>af</w:t>
      </w:r>
      <w:r w:rsidR="007C6297" w:rsidRPr="0055505C">
        <w:rPr>
          <w:rFonts w:ascii="Segoe UI" w:hAnsi="Segoe UI" w:cs="Segoe UI"/>
          <w:sz w:val="20"/>
          <w:szCs w:val="20"/>
          <w:lang w:val="en-GB"/>
        </w:rPr>
        <w:t>ter two six-month</w:t>
      </w:r>
      <w:r w:rsidR="00835AC9" w:rsidRPr="0055505C">
        <w:rPr>
          <w:rFonts w:ascii="Segoe UI" w:hAnsi="Segoe UI" w:cs="Segoe UI"/>
          <w:sz w:val="20"/>
          <w:szCs w:val="20"/>
          <w:lang w:val="en-GB"/>
        </w:rPr>
        <w:t xml:space="preserve"> period</w:t>
      </w:r>
      <w:r w:rsidR="007C6297" w:rsidRPr="0055505C">
        <w:rPr>
          <w:rFonts w:ascii="Segoe UI" w:hAnsi="Segoe UI" w:cs="Segoe UI"/>
          <w:sz w:val="20"/>
          <w:szCs w:val="20"/>
          <w:lang w:val="en-GB"/>
        </w:rPr>
        <w:t>s of decline</w:t>
      </w:r>
      <w:r w:rsidRPr="0055505C">
        <w:rPr>
          <w:rFonts w:ascii="Segoe UI" w:hAnsi="Segoe UI" w:cs="Segoe UI"/>
          <w:sz w:val="20"/>
          <w:szCs w:val="20"/>
          <w:lang w:val="en-GB"/>
        </w:rPr>
        <w:t xml:space="preserve">. </w:t>
      </w:r>
      <w:r w:rsidR="00835AC9" w:rsidRPr="0055505C">
        <w:rPr>
          <w:rFonts w:ascii="Segoe UI" w:hAnsi="Segoe UI" w:cs="Segoe UI"/>
          <w:sz w:val="20"/>
          <w:szCs w:val="20"/>
          <w:lang w:val="en-GB"/>
        </w:rPr>
        <w:t xml:space="preserve">Expectations on total sales over the next six months </w:t>
      </w:r>
      <w:r w:rsidR="00B6618C" w:rsidRPr="0055505C">
        <w:rPr>
          <w:rFonts w:ascii="Segoe UI" w:hAnsi="Segoe UI" w:cs="Segoe UI"/>
          <w:sz w:val="20"/>
          <w:szCs w:val="20"/>
          <w:lang w:val="en-GB"/>
        </w:rPr>
        <w:t xml:space="preserve">are quite optimistic for </w:t>
      </w:r>
      <w:r w:rsidR="00835AC9" w:rsidRPr="0055505C">
        <w:rPr>
          <w:rFonts w:ascii="Segoe UI" w:hAnsi="Segoe UI" w:cs="Segoe UI"/>
          <w:sz w:val="20"/>
          <w:szCs w:val="20"/>
          <w:lang w:val="en-GB"/>
        </w:rPr>
        <w:t>the three groups of enterprises</w:t>
      </w:r>
      <w:r w:rsidR="00B6618C" w:rsidRPr="0055505C">
        <w:rPr>
          <w:rFonts w:ascii="Segoe UI" w:hAnsi="Segoe UI" w:cs="Segoe UI"/>
          <w:sz w:val="20"/>
          <w:szCs w:val="20"/>
          <w:lang w:val="en-GB"/>
        </w:rPr>
        <w:t xml:space="preserve">. More specifically, medium-sized enterprises have a positive net balance of 56.1%, followed by large enterprises, which have a positive net balance of 51.3% and small enterprises with 49.2%. </w:t>
      </w:r>
    </w:p>
    <w:p w14:paraId="1739D902" w14:textId="77777777" w:rsidR="00247383" w:rsidRPr="0055505C" w:rsidRDefault="00247383" w:rsidP="00B67648">
      <w:pPr>
        <w:spacing w:after="0" w:line="240" w:lineRule="auto"/>
        <w:jc w:val="both"/>
        <w:rPr>
          <w:rFonts w:ascii="Segoe UI" w:hAnsi="Segoe UI" w:cs="Segoe UI"/>
          <w:sz w:val="20"/>
          <w:szCs w:val="20"/>
          <w:lang w:val="en-GB"/>
        </w:rPr>
      </w:pPr>
    </w:p>
    <w:p w14:paraId="2146D3DB" w14:textId="77777777" w:rsidR="00247383" w:rsidRPr="0055505C" w:rsidRDefault="00A65D24" w:rsidP="00197DA1">
      <w:pPr>
        <w:spacing w:after="0"/>
        <w:rPr>
          <w:rFonts w:ascii="Segoe UI" w:hAnsi="Segoe UI" w:cs="Segoe UI"/>
          <w:b/>
          <w:sz w:val="18"/>
          <w:szCs w:val="18"/>
          <w:u w:val="single"/>
          <w:lang w:val="en-GB"/>
        </w:rPr>
      </w:pPr>
      <w:r w:rsidRPr="0055505C">
        <w:rPr>
          <w:rFonts w:ascii="Segoe UI" w:hAnsi="Segoe UI" w:cs="Segoe UI"/>
          <w:b/>
          <w:sz w:val="18"/>
          <w:szCs w:val="18"/>
          <w:lang w:val="en-GB"/>
        </w:rPr>
        <w:t>Chart</w:t>
      </w:r>
      <w:r w:rsidR="00247383" w:rsidRPr="0055505C">
        <w:rPr>
          <w:rFonts w:ascii="Segoe UI" w:hAnsi="Segoe UI" w:cs="Segoe UI"/>
          <w:b/>
          <w:sz w:val="18"/>
          <w:szCs w:val="18"/>
          <w:lang w:val="en-GB"/>
        </w:rPr>
        <w:t xml:space="preserve"> 2.2 </w:t>
      </w:r>
      <w:r w:rsidR="00956303" w:rsidRPr="0055505C">
        <w:rPr>
          <w:rFonts w:ascii="Segoe UI" w:hAnsi="Segoe UI" w:cs="Segoe UI"/>
          <w:b/>
          <w:sz w:val="18"/>
          <w:szCs w:val="18"/>
          <w:lang w:val="en-GB"/>
        </w:rPr>
        <w:t>Net sales balance</w:t>
      </w:r>
      <w:r w:rsidR="00247383" w:rsidRPr="0055505C">
        <w:rPr>
          <w:rFonts w:ascii="Segoe UI" w:hAnsi="Segoe UI" w:cs="Segoe UI"/>
          <w:b/>
          <w:sz w:val="18"/>
          <w:szCs w:val="18"/>
          <w:lang w:val="en-GB"/>
        </w:rPr>
        <w:tab/>
        <w:t xml:space="preserve"> </w:t>
      </w:r>
      <w:r w:rsidR="00976C8D" w:rsidRPr="0055505C">
        <w:rPr>
          <w:rFonts w:ascii="Segoe UI" w:hAnsi="Segoe UI" w:cs="Segoe UI"/>
          <w:b/>
          <w:sz w:val="18"/>
          <w:szCs w:val="18"/>
          <w:lang w:val="en-GB"/>
        </w:rPr>
        <w:t xml:space="preserve">                </w:t>
      </w:r>
      <w:r w:rsidR="00956303" w:rsidRPr="0055505C">
        <w:rPr>
          <w:rFonts w:ascii="Segoe UI" w:hAnsi="Segoe UI" w:cs="Segoe UI"/>
          <w:b/>
          <w:sz w:val="18"/>
          <w:szCs w:val="18"/>
          <w:lang w:val="en-GB"/>
        </w:rPr>
        <w:t xml:space="preserve">                   </w:t>
      </w:r>
      <w:r w:rsidRPr="0055505C">
        <w:rPr>
          <w:rFonts w:ascii="Segoe UI" w:hAnsi="Segoe UI" w:cs="Segoe UI"/>
          <w:b/>
          <w:sz w:val="18"/>
          <w:szCs w:val="18"/>
          <w:lang w:val="en-GB"/>
        </w:rPr>
        <w:t>Chart</w:t>
      </w:r>
      <w:r w:rsidR="00247383" w:rsidRPr="0055505C">
        <w:rPr>
          <w:rFonts w:ascii="Segoe UI" w:hAnsi="Segoe UI" w:cs="Segoe UI"/>
          <w:b/>
          <w:sz w:val="18"/>
          <w:szCs w:val="18"/>
          <w:lang w:val="en-GB"/>
        </w:rPr>
        <w:t xml:space="preserve"> 2.3 </w:t>
      </w:r>
      <w:r w:rsidR="00956303" w:rsidRPr="0055505C">
        <w:rPr>
          <w:rFonts w:ascii="Segoe UI" w:hAnsi="Segoe UI" w:cs="Segoe UI"/>
          <w:b/>
          <w:sz w:val="18"/>
          <w:szCs w:val="18"/>
          <w:lang w:val="en-GB"/>
        </w:rPr>
        <w:t>Net expectations sales balance</w:t>
      </w:r>
    </w:p>
    <w:p w14:paraId="353A3FE4" w14:textId="6AE7DFC1" w:rsidR="00247383" w:rsidRPr="0055505C" w:rsidRDefault="00604E4B" w:rsidP="00B67648">
      <w:pPr>
        <w:spacing w:after="0" w:line="240" w:lineRule="auto"/>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16DF1E93" wp14:editId="121FEAD2">
            <wp:extent cx="2915920" cy="169521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9465" cy="1703093"/>
                    </a:xfrm>
                    <a:prstGeom prst="rect">
                      <a:avLst/>
                    </a:prstGeom>
                    <a:noFill/>
                  </pic:spPr>
                </pic:pic>
              </a:graphicData>
            </a:graphic>
          </wp:inline>
        </w:drawing>
      </w:r>
      <w:r w:rsidR="00247383" w:rsidRPr="0055505C">
        <w:rPr>
          <w:rFonts w:ascii="Segoe UI" w:hAnsi="Segoe UI" w:cs="Segoe UI"/>
          <w:sz w:val="20"/>
          <w:szCs w:val="20"/>
          <w:lang w:val="en-GB"/>
        </w:rPr>
        <w:t xml:space="preserve"> </w:t>
      </w:r>
      <w:r w:rsidR="00A709CE">
        <w:rPr>
          <w:rFonts w:ascii="Segoe UI" w:hAnsi="Segoe UI" w:cs="Segoe UI"/>
          <w:noProof/>
          <w:sz w:val="20"/>
          <w:szCs w:val="20"/>
          <w:lang w:val="sq-AL" w:eastAsia="sq-AL"/>
        </w:rPr>
        <w:drawing>
          <wp:inline distT="0" distB="0" distL="0" distR="0" wp14:anchorId="69F08E6C" wp14:editId="1691B56D">
            <wp:extent cx="2915418" cy="1704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2200" cy="1714789"/>
                    </a:xfrm>
                    <a:prstGeom prst="rect">
                      <a:avLst/>
                    </a:prstGeom>
                    <a:noFill/>
                  </pic:spPr>
                </pic:pic>
              </a:graphicData>
            </a:graphic>
          </wp:inline>
        </w:drawing>
      </w:r>
    </w:p>
    <w:p w14:paraId="16B1E4AC" w14:textId="77777777" w:rsidR="00FC18DE"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419E61F7" w14:textId="77777777" w:rsidR="00EA6F46" w:rsidRPr="0055505C" w:rsidRDefault="00956303"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Net balances of responses are calculated as the difference between the weights of positive responses (sales growth/sales expectations growth) and negative responses (sales decline/sales expectations decline) to the total of answers provided.</w:t>
      </w:r>
    </w:p>
    <w:p w14:paraId="36A8D1D5" w14:textId="77777777" w:rsidR="00E454DB" w:rsidRPr="0055505C" w:rsidRDefault="00E454DB" w:rsidP="00B67648">
      <w:pPr>
        <w:spacing w:after="0" w:line="240" w:lineRule="auto"/>
        <w:jc w:val="both"/>
        <w:rPr>
          <w:rFonts w:ascii="Segoe UI" w:hAnsi="Segoe UI" w:cs="Segoe UI"/>
          <w:b/>
          <w:sz w:val="20"/>
          <w:szCs w:val="20"/>
          <w:lang w:val="en-GB"/>
        </w:rPr>
      </w:pPr>
    </w:p>
    <w:p w14:paraId="58AF0E5D" w14:textId="46D5481C" w:rsidR="00491AEB" w:rsidRPr="0055505C" w:rsidRDefault="00835AC9"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 xml:space="preserve">Most </w:t>
      </w:r>
      <w:r w:rsidR="005F186D" w:rsidRPr="0055505C">
        <w:rPr>
          <w:rFonts w:ascii="Segoe UI" w:hAnsi="Segoe UI" w:cs="Segoe UI"/>
          <w:b/>
          <w:sz w:val="20"/>
          <w:szCs w:val="20"/>
          <w:lang w:val="en-GB"/>
        </w:rPr>
        <w:t>of small and medium-sized enterprises report</w:t>
      </w:r>
      <w:r w:rsidRPr="0055505C">
        <w:rPr>
          <w:rFonts w:ascii="Segoe UI" w:hAnsi="Segoe UI" w:cs="Segoe UI"/>
          <w:b/>
          <w:sz w:val="20"/>
          <w:szCs w:val="20"/>
          <w:lang w:val="en-GB"/>
        </w:rPr>
        <w:t>ed</w:t>
      </w:r>
      <w:r w:rsidR="005F186D" w:rsidRPr="0055505C">
        <w:rPr>
          <w:rFonts w:ascii="Segoe UI" w:hAnsi="Segoe UI" w:cs="Segoe UI"/>
          <w:b/>
          <w:sz w:val="20"/>
          <w:szCs w:val="20"/>
          <w:lang w:val="en-GB"/>
        </w:rPr>
        <w:t xml:space="preserve"> </w:t>
      </w:r>
      <w:r w:rsidR="00E454DB" w:rsidRPr="0055505C">
        <w:rPr>
          <w:rFonts w:ascii="Segoe UI" w:hAnsi="Segoe UI" w:cs="Segoe UI"/>
          <w:b/>
          <w:sz w:val="20"/>
          <w:szCs w:val="20"/>
          <w:lang w:val="en-GB"/>
        </w:rPr>
        <w:t xml:space="preserve">a decline of the </w:t>
      </w:r>
      <w:r w:rsidR="005F186D" w:rsidRPr="0055505C">
        <w:rPr>
          <w:rFonts w:ascii="Segoe UI" w:hAnsi="Segoe UI" w:cs="Segoe UI"/>
          <w:b/>
          <w:i/>
          <w:sz w:val="20"/>
          <w:szCs w:val="20"/>
          <w:lang w:val="en-GB"/>
        </w:rPr>
        <w:t xml:space="preserve">financial result, </w:t>
      </w:r>
      <w:r w:rsidR="005F186D" w:rsidRPr="0055505C">
        <w:rPr>
          <w:rFonts w:ascii="Segoe UI" w:hAnsi="Segoe UI" w:cs="Segoe UI"/>
          <w:b/>
          <w:sz w:val="20"/>
          <w:szCs w:val="20"/>
          <w:lang w:val="en-GB"/>
        </w:rPr>
        <w:t xml:space="preserve">whereas large enterprises have </w:t>
      </w:r>
      <w:r w:rsidRPr="0055505C">
        <w:rPr>
          <w:rFonts w:ascii="Segoe UI" w:hAnsi="Segoe UI" w:cs="Segoe UI"/>
          <w:b/>
          <w:sz w:val="20"/>
          <w:szCs w:val="20"/>
          <w:lang w:val="en-GB"/>
        </w:rPr>
        <w:t xml:space="preserve">shifted </w:t>
      </w:r>
      <w:r w:rsidR="005F186D" w:rsidRPr="0055505C">
        <w:rPr>
          <w:rFonts w:ascii="Segoe UI" w:hAnsi="Segoe UI" w:cs="Segoe UI"/>
          <w:b/>
          <w:sz w:val="20"/>
          <w:szCs w:val="20"/>
          <w:lang w:val="en-GB"/>
        </w:rPr>
        <w:t>to positive territory</w:t>
      </w:r>
      <w:r w:rsidR="005F186D" w:rsidRPr="0055505C">
        <w:rPr>
          <w:rFonts w:ascii="Segoe UI" w:hAnsi="Segoe UI" w:cs="Segoe UI"/>
          <w:sz w:val="20"/>
          <w:szCs w:val="20"/>
          <w:lang w:val="en-GB"/>
        </w:rPr>
        <w:t xml:space="preserve">. </w:t>
      </w:r>
      <w:r w:rsidR="009F3A19" w:rsidRPr="0055505C">
        <w:rPr>
          <w:rFonts w:ascii="Segoe UI" w:hAnsi="Segoe UI" w:cs="Segoe UI"/>
          <w:sz w:val="20"/>
          <w:szCs w:val="20"/>
          <w:lang w:val="en-GB"/>
        </w:rPr>
        <w:t xml:space="preserve">Thus, small and medium-sized enterprises </w:t>
      </w:r>
      <w:r w:rsidR="00E454DB" w:rsidRPr="0055505C">
        <w:rPr>
          <w:rFonts w:ascii="Segoe UI" w:hAnsi="Segoe UI" w:cs="Segoe UI"/>
          <w:sz w:val="20"/>
          <w:szCs w:val="20"/>
          <w:lang w:val="en-GB"/>
        </w:rPr>
        <w:t xml:space="preserve">estimate a </w:t>
      </w:r>
      <w:r w:rsidR="00E454DB" w:rsidRPr="0055505C">
        <w:rPr>
          <w:rFonts w:ascii="Segoe UI" w:hAnsi="Segoe UI" w:cs="Segoe UI"/>
          <w:i/>
          <w:sz w:val="20"/>
          <w:szCs w:val="20"/>
          <w:lang w:val="en-GB"/>
        </w:rPr>
        <w:t xml:space="preserve">decline in </w:t>
      </w:r>
      <w:r w:rsidRPr="0055505C">
        <w:rPr>
          <w:rFonts w:ascii="Segoe UI" w:hAnsi="Segoe UI" w:cs="Segoe UI"/>
          <w:i/>
          <w:sz w:val="20"/>
          <w:szCs w:val="20"/>
          <w:lang w:val="en-GB"/>
        </w:rPr>
        <w:t xml:space="preserve">the </w:t>
      </w:r>
      <w:r w:rsidR="00E454DB" w:rsidRPr="0055505C">
        <w:rPr>
          <w:rFonts w:ascii="Segoe UI" w:hAnsi="Segoe UI" w:cs="Segoe UI"/>
          <w:i/>
          <w:sz w:val="20"/>
          <w:szCs w:val="20"/>
          <w:lang w:val="en-GB"/>
        </w:rPr>
        <w:t>financial result</w:t>
      </w:r>
      <w:r w:rsidR="00E454DB" w:rsidRPr="0055505C">
        <w:rPr>
          <w:rFonts w:ascii="Segoe UI" w:hAnsi="Segoe UI" w:cs="Segoe UI"/>
          <w:sz w:val="20"/>
          <w:szCs w:val="20"/>
          <w:lang w:val="en-GB"/>
        </w:rPr>
        <w:t>, with a negative net balance of [-</w:t>
      </w:r>
      <w:r w:rsidR="009F3A19" w:rsidRPr="0055505C">
        <w:rPr>
          <w:rFonts w:ascii="Segoe UI" w:hAnsi="Segoe UI" w:cs="Segoe UI"/>
          <w:sz w:val="20"/>
          <w:szCs w:val="20"/>
          <w:lang w:val="en-GB"/>
        </w:rPr>
        <w:t xml:space="preserve">21.2%] and [-22.3%], respectively, but contracted compared to </w:t>
      </w:r>
      <w:r w:rsidR="00E454DB" w:rsidRPr="0055505C">
        <w:rPr>
          <w:rFonts w:ascii="Segoe UI" w:hAnsi="Segoe UI" w:cs="Segoe UI"/>
          <w:sz w:val="20"/>
          <w:szCs w:val="20"/>
          <w:lang w:val="en-GB"/>
        </w:rPr>
        <w:t xml:space="preserve">the previous </w:t>
      </w:r>
      <w:r w:rsidR="009F3A19" w:rsidRPr="0055505C">
        <w:rPr>
          <w:rFonts w:ascii="Segoe UI" w:hAnsi="Segoe UI" w:cs="Segoe UI"/>
          <w:sz w:val="20"/>
          <w:szCs w:val="20"/>
          <w:lang w:val="en-GB"/>
        </w:rPr>
        <w:t xml:space="preserve">two </w:t>
      </w:r>
      <w:r w:rsidR="00E454DB" w:rsidRPr="0055505C">
        <w:rPr>
          <w:rFonts w:ascii="Segoe UI" w:hAnsi="Segoe UI" w:cs="Segoe UI"/>
          <w:sz w:val="20"/>
          <w:szCs w:val="20"/>
          <w:lang w:val="en-GB"/>
        </w:rPr>
        <w:t>period</w:t>
      </w:r>
      <w:r w:rsidR="009F3A19" w:rsidRPr="0055505C">
        <w:rPr>
          <w:rFonts w:ascii="Segoe UI" w:hAnsi="Segoe UI" w:cs="Segoe UI"/>
          <w:sz w:val="20"/>
          <w:szCs w:val="20"/>
          <w:lang w:val="en-GB"/>
        </w:rPr>
        <w:t>s</w:t>
      </w:r>
      <w:r w:rsidR="00E454DB" w:rsidRPr="0055505C">
        <w:rPr>
          <w:rFonts w:ascii="Segoe UI" w:hAnsi="Segoe UI" w:cs="Segoe UI"/>
          <w:sz w:val="20"/>
          <w:szCs w:val="20"/>
          <w:lang w:val="en-GB"/>
        </w:rPr>
        <w:t xml:space="preserve">. </w:t>
      </w:r>
      <w:r w:rsidR="009F3A19" w:rsidRPr="0055505C">
        <w:rPr>
          <w:rFonts w:ascii="Segoe UI" w:hAnsi="Segoe UI" w:cs="Segoe UI"/>
          <w:sz w:val="20"/>
          <w:szCs w:val="20"/>
          <w:lang w:val="en-GB"/>
        </w:rPr>
        <w:t>Large enterprises declare a positive balance of financial result by [2.9</w:t>
      </w:r>
      <w:r w:rsidR="00E454DB" w:rsidRPr="0055505C">
        <w:rPr>
          <w:rFonts w:ascii="Segoe UI" w:hAnsi="Segoe UI" w:cs="Segoe UI"/>
          <w:sz w:val="20"/>
          <w:szCs w:val="20"/>
          <w:lang w:val="en-GB"/>
        </w:rPr>
        <w:t>%]</w:t>
      </w:r>
      <w:r w:rsidR="009F3A19" w:rsidRPr="0055505C">
        <w:rPr>
          <w:rFonts w:ascii="Segoe UI" w:hAnsi="Segoe UI" w:cs="Segoe UI"/>
          <w:sz w:val="20"/>
          <w:szCs w:val="20"/>
          <w:lang w:val="en-GB"/>
        </w:rPr>
        <w:t>, af</w:t>
      </w:r>
      <w:r w:rsidR="00F4491B" w:rsidRPr="0055505C">
        <w:rPr>
          <w:rFonts w:ascii="Segoe UI" w:hAnsi="Segoe UI" w:cs="Segoe UI"/>
          <w:sz w:val="20"/>
          <w:szCs w:val="20"/>
          <w:lang w:val="en-GB"/>
        </w:rPr>
        <w:t>ter two six</w:t>
      </w:r>
      <w:r w:rsidR="00C91BAB">
        <w:rPr>
          <w:rFonts w:ascii="Segoe UI" w:hAnsi="Segoe UI" w:cs="Segoe UI"/>
          <w:sz w:val="20"/>
          <w:szCs w:val="20"/>
          <w:lang w:val="en-GB"/>
        </w:rPr>
        <w:t>-</w:t>
      </w:r>
      <w:r w:rsidR="00F4491B" w:rsidRPr="0055505C">
        <w:rPr>
          <w:rFonts w:ascii="Segoe UI" w:hAnsi="Segoe UI" w:cs="Segoe UI"/>
          <w:sz w:val="20"/>
          <w:szCs w:val="20"/>
          <w:lang w:val="en-GB"/>
        </w:rPr>
        <w:t>month</w:t>
      </w:r>
      <w:r w:rsidRPr="0055505C">
        <w:rPr>
          <w:rFonts w:ascii="Segoe UI" w:hAnsi="Segoe UI" w:cs="Segoe UI"/>
          <w:sz w:val="20"/>
          <w:szCs w:val="20"/>
          <w:lang w:val="en-GB"/>
        </w:rPr>
        <w:t xml:space="preserve"> period</w:t>
      </w:r>
      <w:r w:rsidR="00F4491B" w:rsidRPr="0055505C">
        <w:rPr>
          <w:rFonts w:ascii="Segoe UI" w:hAnsi="Segoe UI" w:cs="Segoe UI"/>
          <w:sz w:val="20"/>
          <w:szCs w:val="20"/>
          <w:lang w:val="en-GB"/>
        </w:rPr>
        <w:t xml:space="preserve">s of decline. </w:t>
      </w:r>
      <w:r w:rsidR="00E454DB" w:rsidRPr="0055505C">
        <w:rPr>
          <w:rFonts w:ascii="Segoe UI" w:hAnsi="Segoe UI" w:cs="Segoe UI"/>
          <w:sz w:val="20"/>
          <w:szCs w:val="20"/>
          <w:lang w:val="en-GB"/>
        </w:rPr>
        <w:t xml:space="preserve">The </w:t>
      </w:r>
      <w:r w:rsidR="00E454DB" w:rsidRPr="0055505C">
        <w:rPr>
          <w:rFonts w:ascii="Segoe UI" w:hAnsi="Segoe UI" w:cs="Segoe UI"/>
          <w:i/>
          <w:sz w:val="20"/>
          <w:szCs w:val="20"/>
          <w:lang w:val="en-GB"/>
        </w:rPr>
        <w:t>expectations for the next six</w:t>
      </w:r>
      <w:r w:rsidR="00C91BAB">
        <w:rPr>
          <w:rFonts w:ascii="Segoe UI" w:hAnsi="Segoe UI" w:cs="Segoe UI"/>
          <w:i/>
          <w:sz w:val="20"/>
          <w:szCs w:val="20"/>
          <w:lang w:val="en-GB"/>
        </w:rPr>
        <w:t>-</w:t>
      </w:r>
      <w:r w:rsidR="00E454DB" w:rsidRPr="0055505C">
        <w:rPr>
          <w:rFonts w:ascii="Segoe UI" w:hAnsi="Segoe UI" w:cs="Segoe UI"/>
          <w:i/>
          <w:sz w:val="20"/>
          <w:szCs w:val="20"/>
          <w:lang w:val="en-GB"/>
        </w:rPr>
        <w:t>month</w:t>
      </w:r>
      <w:r w:rsidR="00F4491B" w:rsidRPr="0055505C">
        <w:rPr>
          <w:rFonts w:ascii="Segoe UI" w:hAnsi="Segoe UI" w:cs="Segoe UI"/>
          <w:sz w:val="20"/>
          <w:szCs w:val="20"/>
          <w:lang w:val="en-GB"/>
        </w:rPr>
        <w:t xml:space="preserve"> appear optimistic for all enterprise si</w:t>
      </w:r>
      <w:r w:rsidR="00A709CE">
        <w:rPr>
          <w:rFonts w:ascii="Segoe UI" w:hAnsi="Segoe UI" w:cs="Segoe UI"/>
          <w:sz w:val="20"/>
          <w:szCs w:val="20"/>
          <w:lang w:val="en-GB"/>
        </w:rPr>
        <w:t>zes.</w:t>
      </w:r>
    </w:p>
    <w:p w14:paraId="540691C4" w14:textId="2A803E68" w:rsidR="00FF6273" w:rsidRPr="0055505C" w:rsidRDefault="00A65D24" w:rsidP="00197DA1">
      <w:pPr>
        <w:spacing w:after="0"/>
        <w:ind w:left="5040" w:hanging="5040"/>
        <w:rPr>
          <w:rFonts w:ascii="Segoe UI" w:hAnsi="Segoe UI" w:cs="Segoe UI"/>
          <w:sz w:val="18"/>
          <w:szCs w:val="18"/>
          <w:lang w:val="en-GB"/>
        </w:rPr>
      </w:pPr>
      <w:r w:rsidRPr="0055505C">
        <w:rPr>
          <w:rFonts w:ascii="Segoe UI" w:hAnsi="Segoe UI" w:cs="Segoe UI"/>
          <w:b/>
          <w:sz w:val="18"/>
          <w:szCs w:val="18"/>
          <w:lang w:val="en-GB"/>
        </w:rPr>
        <w:lastRenderedPageBreak/>
        <w:t>Chart</w:t>
      </w:r>
      <w:r w:rsidR="00FF6273" w:rsidRPr="0055505C">
        <w:rPr>
          <w:rFonts w:ascii="Segoe UI" w:hAnsi="Segoe UI" w:cs="Segoe UI"/>
          <w:b/>
          <w:sz w:val="18"/>
          <w:szCs w:val="18"/>
          <w:lang w:val="en-GB"/>
        </w:rPr>
        <w:t xml:space="preserve"> 2.4 </w:t>
      </w:r>
      <w:r w:rsidR="00F4491B" w:rsidRPr="0055505C">
        <w:rPr>
          <w:rFonts w:ascii="Segoe UI" w:hAnsi="Segoe UI" w:cs="Segoe UI"/>
          <w:b/>
          <w:sz w:val="18"/>
          <w:szCs w:val="18"/>
          <w:lang w:val="en-GB"/>
        </w:rPr>
        <w:t>Net balance of</w:t>
      </w:r>
      <w:r w:rsidR="00835AC9" w:rsidRPr="0055505C">
        <w:rPr>
          <w:rFonts w:ascii="Segoe UI" w:hAnsi="Segoe UI" w:cs="Segoe UI"/>
          <w:b/>
          <w:sz w:val="18"/>
          <w:szCs w:val="18"/>
          <w:lang w:val="en-GB"/>
        </w:rPr>
        <w:t xml:space="preserve"> the</w:t>
      </w:r>
      <w:r w:rsidR="00F4491B" w:rsidRPr="0055505C">
        <w:rPr>
          <w:rFonts w:ascii="Segoe UI" w:hAnsi="Segoe UI" w:cs="Segoe UI"/>
          <w:b/>
          <w:sz w:val="18"/>
          <w:szCs w:val="18"/>
          <w:lang w:val="en-GB"/>
        </w:rPr>
        <w:t xml:space="preserve"> financial result </w:t>
      </w:r>
      <w:r w:rsidR="00F4491B" w:rsidRPr="0055505C">
        <w:rPr>
          <w:rFonts w:ascii="Segoe UI" w:hAnsi="Segoe UI" w:cs="Segoe UI"/>
          <w:b/>
          <w:sz w:val="18"/>
          <w:szCs w:val="18"/>
          <w:lang w:val="en-GB"/>
        </w:rPr>
        <w:tab/>
      </w:r>
      <w:r w:rsidRPr="0055505C">
        <w:rPr>
          <w:rFonts w:ascii="Segoe UI" w:hAnsi="Segoe UI" w:cs="Segoe UI"/>
          <w:b/>
          <w:sz w:val="18"/>
          <w:szCs w:val="18"/>
          <w:lang w:val="en-GB"/>
        </w:rPr>
        <w:t>Chart</w:t>
      </w:r>
      <w:r w:rsidR="00FF6273" w:rsidRPr="0055505C">
        <w:rPr>
          <w:rFonts w:ascii="Segoe UI" w:hAnsi="Segoe UI" w:cs="Segoe UI"/>
          <w:b/>
          <w:sz w:val="18"/>
          <w:szCs w:val="18"/>
          <w:lang w:val="en-GB"/>
        </w:rPr>
        <w:t xml:space="preserve"> 2.5 </w:t>
      </w:r>
      <w:r w:rsidR="00F4491B" w:rsidRPr="0055505C">
        <w:rPr>
          <w:rFonts w:ascii="Segoe UI" w:hAnsi="Segoe UI" w:cs="Segoe UI"/>
          <w:b/>
          <w:sz w:val="18"/>
          <w:szCs w:val="18"/>
          <w:lang w:val="en-GB"/>
        </w:rPr>
        <w:t xml:space="preserve">Net balance of </w:t>
      </w:r>
      <w:r w:rsidR="00835AC9" w:rsidRPr="0055505C">
        <w:rPr>
          <w:rFonts w:ascii="Segoe UI" w:hAnsi="Segoe UI" w:cs="Segoe UI"/>
          <w:b/>
          <w:sz w:val="18"/>
          <w:szCs w:val="18"/>
          <w:lang w:val="en-GB"/>
        </w:rPr>
        <w:t xml:space="preserve">the expected </w:t>
      </w:r>
      <w:r w:rsidR="00F4491B" w:rsidRPr="0055505C">
        <w:rPr>
          <w:rFonts w:ascii="Segoe UI" w:hAnsi="Segoe UI" w:cs="Segoe UI"/>
          <w:b/>
          <w:sz w:val="18"/>
          <w:szCs w:val="18"/>
          <w:lang w:val="en-GB"/>
        </w:rPr>
        <w:t xml:space="preserve">financial result </w:t>
      </w:r>
      <w:r w:rsidR="00835AC9" w:rsidRPr="0055505C">
        <w:rPr>
          <w:rFonts w:ascii="Segoe UI" w:hAnsi="Segoe UI" w:cs="Segoe UI"/>
          <w:b/>
          <w:sz w:val="18"/>
          <w:szCs w:val="18"/>
          <w:lang w:val="en-GB"/>
        </w:rPr>
        <w:t>over</w:t>
      </w:r>
      <w:r w:rsidR="00F4491B" w:rsidRPr="0055505C">
        <w:rPr>
          <w:rFonts w:ascii="Segoe UI" w:hAnsi="Segoe UI" w:cs="Segoe UI"/>
          <w:b/>
          <w:sz w:val="18"/>
          <w:szCs w:val="18"/>
          <w:lang w:val="en-GB"/>
        </w:rPr>
        <w:t xml:space="preserve"> the next six</w:t>
      </w:r>
      <w:r w:rsidR="00835AC9" w:rsidRPr="0055505C">
        <w:rPr>
          <w:rFonts w:ascii="Segoe UI" w:hAnsi="Segoe UI" w:cs="Segoe UI"/>
          <w:b/>
          <w:sz w:val="18"/>
          <w:szCs w:val="18"/>
          <w:lang w:val="en-GB"/>
        </w:rPr>
        <w:t xml:space="preserve"> </w:t>
      </w:r>
      <w:r w:rsidR="00F4491B" w:rsidRPr="0055505C">
        <w:rPr>
          <w:rFonts w:ascii="Segoe UI" w:hAnsi="Segoe UI" w:cs="Segoe UI"/>
          <w:b/>
          <w:sz w:val="18"/>
          <w:szCs w:val="18"/>
          <w:lang w:val="en-GB"/>
        </w:rPr>
        <w:t>months</w:t>
      </w:r>
    </w:p>
    <w:p w14:paraId="1B12EE83" w14:textId="1AED1812" w:rsidR="00FF6273" w:rsidRPr="0055505C" w:rsidRDefault="00A709CE" w:rsidP="00B67648">
      <w:pPr>
        <w:spacing w:after="0" w:line="240" w:lineRule="auto"/>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4D3262F5" wp14:editId="53C189CA">
            <wp:extent cx="2913615" cy="1675765"/>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9556" cy="1684934"/>
                    </a:xfrm>
                    <a:prstGeom prst="rect">
                      <a:avLst/>
                    </a:prstGeom>
                    <a:noFill/>
                  </pic:spPr>
                </pic:pic>
              </a:graphicData>
            </a:graphic>
          </wp:inline>
        </w:drawing>
      </w:r>
      <w:r w:rsidR="0071617D" w:rsidRPr="0055505C">
        <w:rPr>
          <w:rFonts w:ascii="Segoe UI" w:hAnsi="Segoe UI" w:cs="Segoe UI"/>
          <w:sz w:val="20"/>
          <w:szCs w:val="20"/>
          <w:lang w:val="en-GB" w:eastAsia="sq-AL"/>
        </w:rPr>
        <w:t xml:space="preserve"> </w:t>
      </w:r>
      <w:r w:rsidR="007172A1" w:rsidRPr="0055505C">
        <w:rPr>
          <w:rFonts w:ascii="Segoe UI" w:hAnsi="Segoe UI" w:cs="Segoe UI"/>
          <w:sz w:val="20"/>
          <w:szCs w:val="20"/>
          <w:lang w:val="en-GB"/>
        </w:rPr>
        <w:t xml:space="preserve"> </w:t>
      </w:r>
      <w:r>
        <w:rPr>
          <w:rFonts w:ascii="Segoe UI" w:hAnsi="Segoe UI" w:cs="Segoe UI"/>
          <w:noProof/>
          <w:sz w:val="20"/>
          <w:szCs w:val="20"/>
          <w:lang w:val="sq-AL" w:eastAsia="sq-AL"/>
        </w:rPr>
        <w:drawing>
          <wp:inline distT="0" distB="0" distL="0" distR="0" wp14:anchorId="19421CBA" wp14:editId="01EE4738">
            <wp:extent cx="2952750" cy="16757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7216" cy="1683975"/>
                    </a:xfrm>
                    <a:prstGeom prst="rect">
                      <a:avLst/>
                    </a:prstGeom>
                    <a:noFill/>
                  </pic:spPr>
                </pic:pic>
              </a:graphicData>
            </a:graphic>
          </wp:inline>
        </w:drawing>
      </w:r>
    </w:p>
    <w:p w14:paraId="4054D70E" w14:textId="77777777" w:rsidR="00E774CD" w:rsidRPr="0055505C" w:rsidRDefault="00A65D24" w:rsidP="00E774CD">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11CB0829" w14:textId="77777777" w:rsidR="00E774CD" w:rsidRPr="0055505C" w:rsidRDefault="00F4491B"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Net balances of responses are calculated as the difference between the weights of positive responses (financial result growth/expectations growth) and negative responses (financial result decline/decline of expectations) to the total of answers provided.</w:t>
      </w:r>
    </w:p>
    <w:p w14:paraId="3504B8BB" w14:textId="77777777" w:rsidR="00F4491B" w:rsidRPr="0055505C" w:rsidRDefault="00F4491B" w:rsidP="00B67648">
      <w:pPr>
        <w:spacing w:after="0" w:line="240" w:lineRule="auto"/>
        <w:jc w:val="both"/>
        <w:rPr>
          <w:rFonts w:ascii="Segoe UI" w:hAnsi="Segoe UI" w:cs="Segoe UI"/>
          <w:b/>
          <w:sz w:val="20"/>
          <w:szCs w:val="20"/>
          <w:lang w:val="en-GB"/>
        </w:rPr>
      </w:pPr>
    </w:p>
    <w:p w14:paraId="112F9B61" w14:textId="13076D26" w:rsidR="00F4491B" w:rsidRPr="0055505C" w:rsidRDefault="00F4491B"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 xml:space="preserve">The assessment of enterprises for </w:t>
      </w:r>
      <w:r w:rsidRPr="0055505C">
        <w:rPr>
          <w:rFonts w:ascii="Segoe UI" w:hAnsi="Segoe UI" w:cs="Segoe UI"/>
          <w:b/>
          <w:i/>
          <w:sz w:val="20"/>
          <w:szCs w:val="20"/>
          <w:lang w:val="en-GB"/>
        </w:rPr>
        <w:t>investment growth</w:t>
      </w:r>
      <w:r w:rsidRPr="0055505C">
        <w:rPr>
          <w:rFonts w:ascii="Segoe UI" w:hAnsi="Segoe UI" w:cs="Segoe UI"/>
          <w:b/>
          <w:sz w:val="20"/>
          <w:szCs w:val="20"/>
          <w:lang w:val="en-GB"/>
        </w:rPr>
        <w:t xml:space="preserve"> and </w:t>
      </w:r>
      <w:r w:rsidRPr="0055505C">
        <w:rPr>
          <w:rFonts w:ascii="Segoe UI" w:hAnsi="Segoe UI" w:cs="Segoe UI"/>
          <w:b/>
          <w:i/>
          <w:sz w:val="20"/>
          <w:szCs w:val="20"/>
          <w:lang w:val="en-GB"/>
        </w:rPr>
        <w:t>activity expansion</w:t>
      </w:r>
      <w:r w:rsidR="009A4AA3" w:rsidRPr="0055505C">
        <w:rPr>
          <w:rFonts w:ascii="Segoe UI" w:hAnsi="Segoe UI" w:cs="Segoe UI"/>
          <w:b/>
          <w:sz w:val="20"/>
          <w:szCs w:val="20"/>
          <w:lang w:val="en-GB"/>
        </w:rPr>
        <w:t xml:space="preserve"> signal positive developments</w:t>
      </w:r>
      <w:r w:rsidRPr="0055505C">
        <w:rPr>
          <w:rFonts w:ascii="Segoe UI" w:hAnsi="Segoe UI" w:cs="Segoe UI"/>
          <w:b/>
          <w:sz w:val="20"/>
          <w:szCs w:val="20"/>
          <w:lang w:val="en-GB"/>
        </w:rPr>
        <w:t>.</w:t>
      </w:r>
      <w:r w:rsidRPr="0055505C">
        <w:rPr>
          <w:rFonts w:ascii="Segoe UI" w:hAnsi="Segoe UI" w:cs="Segoe UI"/>
          <w:sz w:val="20"/>
          <w:szCs w:val="20"/>
          <w:lang w:val="en-GB"/>
        </w:rPr>
        <w:t xml:space="preserve"> Small and </w:t>
      </w:r>
      <w:r w:rsidR="009A4AA3" w:rsidRPr="0055505C">
        <w:rPr>
          <w:rFonts w:ascii="Segoe UI" w:hAnsi="Segoe UI" w:cs="Segoe UI"/>
          <w:sz w:val="20"/>
          <w:szCs w:val="20"/>
          <w:lang w:val="en-GB"/>
        </w:rPr>
        <w:t>large</w:t>
      </w:r>
      <w:r w:rsidRPr="0055505C">
        <w:rPr>
          <w:rFonts w:ascii="Segoe UI" w:hAnsi="Segoe UI" w:cs="Segoe UI"/>
          <w:sz w:val="20"/>
          <w:szCs w:val="20"/>
          <w:lang w:val="en-GB"/>
        </w:rPr>
        <w:t xml:space="preserve"> enterprises registered </w:t>
      </w:r>
      <w:r w:rsidR="009A4AA3" w:rsidRPr="0055505C">
        <w:rPr>
          <w:rFonts w:ascii="Segoe UI" w:hAnsi="Segoe UI" w:cs="Segoe UI"/>
          <w:sz w:val="20"/>
          <w:szCs w:val="20"/>
          <w:lang w:val="en-GB"/>
        </w:rPr>
        <w:t>positive net balances of 3.8% and 10.7%</w:t>
      </w:r>
      <w:r w:rsidRPr="0055505C">
        <w:rPr>
          <w:rFonts w:ascii="Segoe UI" w:hAnsi="Segoe UI" w:cs="Segoe UI"/>
          <w:sz w:val="20"/>
          <w:szCs w:val="20"/>
          <w:lang w:val="en-GB"/>
        </w:rPr>
        <w:t xml:space="preserve">, respectively. Whereas, </w:t>
      </w:r>
      <w:r w:rsidR="009A4AA3" w:rsidRPr="0055505C">
        <w:rPr>
          <w:rFonts w:ascii="Segoe UI" w:hAnsi="Segoe UI" w:cs="Segoe UI"/>
          <w:sz w:val="20"/>
          <w:szCs w:val="20"/>
          <w:lang w:val="en-GB"/>
        </w:rPr>
        <w:t xml:space="preserve">medium-sized </w:t>
      </w:r>
      <w:r w:rsidRPr="0055505C">
        <w:rPr>
          <w:rFonts w:ascii="Segoe UI" w:hAnsi="Segoe UI" w:cs="Segoe UI"/>
          <w:sz w:val="20"/>
          <w:szCs w:val="20"/>
          <w:lang w:val="en-GB"/>
        </w:rPr>
        <w:t>enterprises</w:t>
      </w:r>
      <w:r w:rsidR="009A4AA3" w:rsidRPr="0055505C">
        <w:rPr>
          <w:rFonts w:ascii="Segoe UI" w:hAnsi="Segoe UI" w:cs="Segoe UI"/>
          <w:sz w:val="20"/>
          <w:szCs w:val="20"/>
          <w:lang w:val="en-GB"/>
        </w:rPr>
        <w:t xml:space="preserve"> continue to declare a negative balance of [-0.6%]. </w:t>
      </w:r>
      <w:r w:rsidRPr="0055505C">
        <w:rPr>
          <w:rFonts w:ascii="Segoe UI" w:hAnsi="Segoe UI" w:cs="Segoe UI"/>
          <w:sz w:val="20"/>
          <w:szCs w:val="20"/>
          <w:lang w:val="en-GB"/>
        </w:rPr>
        <w:t>Th</w:t>
      </w:r>
      <w:r w:rsidR="009A4AA3" w:rsidRPr="0055505C">
        <w:rPr>
          <w:rFonts w:ascii="Segoe UI" w:hAnsi="Segoe UI" w:cs="Segoe UI"/>
          <w:sz w:val="20"/>
          <w:szCs w:val="20"/>
          <w:lang w:val="en-GB"/>
        </w:rPr>
        <w:t>e pandemic continues to have an</w:t>
      </w:r>
      <w:r w:rsidRPr="0055505C">
        <w:rPr>
          <w:rFonts w:ascii="Segoe UI" w:hAnsi="Segoe UI" w:cs="Segoe UI"/>
          <w:sz w:val="20"/>
          <w:szCs w:val="20"/>
          <w:lang w:val="en-GB"/>
        </w:rPr>
        <w:t xml:space="preserve"> impact on the decision-making of enterprises regarding investments or the expansion</w:t>
      </w:r>
      <w:r w:rsidR="009A4AA3" w:rsidRPr="0055505C">
        <w:rPr>
          <w:rFonts w:ascii="Segoe UI" w:hAnsi="Segoe UI" w:cs="Segoe UI"/>
          <w:sz w:val="20"/>
          <w:szCs w:val="20"/>
          <w:lang w:val="en-GB"/>
        </w:rPr>
        <w:t xml:space="preserve"> of their activity, however, the half-year growth of th</w:t>
      </w:r>
      <w:r w:rsidR="0005540A" w:rsidRPr="0055505C">
        <w:rPr>
          <w:rFonts w:ascii="Segoe UI" w:hAnsi="Segoe UI" w:cs="Segoe UI"/>
          <w:sz w:val="20"/>
          <w:szCs w:val="20"/>
          <w:lang w:val="en-GB"/>
        </w:rPr>
        <w:t>is balance gives</w:t>
      </w:r>
      <w:r w:rsidR="009A4AA3" w:rsidRPr="0055505C">
        <w:rPr>
          <w:rFonts w:ascii="Segoe UI" w:hAnsi="Segoe UI" w:cs="Segoe UI"/>
          <w:sz w:val="20"/>
          <w:szCs w:val="20"/>
          <w:lang w:val="en-GB"/>
        </w:rPr>
        <w:t xml:space="preserve"> positive </w:t>
      </w:r>
      <w:r w:rsidR="00066D22" w:rsidRPr="0055505C">
        <w:rPr>
          <w:rFonts w:ascii="Segoe UI" w:hAnsi="Segoe UI" w:cs="Segoe UI"/>
          <w:sz w:val="20"/>
          <w:szCs w:val="20"/>
          <w:lang w:val="en-GB"/>
        </w:rPr>
        <w:t>signals</w:t>
      </w:r>
      <w:r w:rsidR="009A4AA3" w:rsidRPr="0055505C">
        <w:rPr>
          <w:rFonts w:ascii="Segoe UI" w:hAnsi="Segoe UI" w:cs="Segoe UI"/>
          <w:sz w:val="20"/>
          <w:szCs w:val="20"/>
          <w:lang w:val="en-GB"/>
        </w:rPr>
        <w:t xml:space="preserve"> of recovery. </w:t>
      </w:r>
      <w:r w:rsidR="0005540A" w:rsidRPr="0055505C">
        <w:rPr>
          <w:rFonts w:ascii="Segoe UI" w:hAnsi="Segoe UI" w:cs="Segoe UI"/>
          <w:sz w:val="20"/>
          <w:szCs w:val="20"/>
          <w:lang w:val="en-GB"/>
        </w:rPr>
        <w:t xml:space="preserve">For the </w:t>
      </w:r>
      <w:r w:rsidR="0091719A" w:rsidRPr="0055505C">
        <w:rPr>
          <w:rFonts w:ascii="Segoe UI" w:hAnsi="Segoe UI" w:cs="Segoe UI"/>
          <w:sz w:val="20"/>
          <w:szCs w:val="20"/>
          <w:lang w:val="en-GB"/>
        </w:rPr>
        <w:t xml:space="preserve">next </w:t>
      </w:r>
      <w:r w:rsidR="0005540A" w:rsidRPr="0055505C">
        <w:rPr>
          <w:rFonts w:ascii="Segoe UI" w:hAnsi="Segoe UI" w:cs="Segoe UI"/>
          <w:sz w:val="20"/>
          <w:szCs w:val="20"/>
          <w:lang w:val="en-GB"/>
        </w:rPr>
        <w:t>six</w:t>
      </w:r>
      <w:r w:rsidR="00373305">
        <w:rPr>
          <w:rFonts w:ascii="Segoe UI" w:hAnsi="Segoe UI" w:cs="Segoe UI"/>
          <w:sz w:val="20"/>
          <w:szCs w:val="20"/>
          <w:lang w:val="en-GB"/>
        </w:rPr>
        <w:t>-</w:t>
      </w:r>
      <w:r w:rsidR="0005540A" w:rsidRPr="0055505C">
        <w:rPr>
          <w:rFonts w:ascii="Segoe UI" w:hAnsi="Segoe UI" w:cs="Segoe UI"/>
          <w:sz w:val="20"/>
          <w:szCs w:val="20"/>
          <w:lang w:val="en-GB"/>
        </w:rPr>
        <w:t>months, t</w:t>
      </w:r>
      <w:r w:rsidRPr="0055505C">
        <w:rPr>
          <w:rFonts w:ascii="Segoe UI" w:hAnsi="Segoe UI" w:cs="Segoe UI"/>
          <w:sz w:val="20"/>
          <w:szCs w:val="20"/>
          <w:lang w:val="en-GB"/>
        </w:rPr>
        <w:t xml:space="preserve">he net balances of responses </w:t>
      </w:r>
      <w:r w:rsidR="0005540A" w:rsidRPr="0055505C">
        <w:rPr>
          <w:rFonts w:ascii="Segoe UI" w:hAnsi="Segoe UI" w:cs="Segoe UI"/>
          <w:sz w:val="20"/>
          <w:szCs w:val="20"/>
          <w:lang w:val="en-GB"/>
        </w:rPr>
        <w:t xml:space="preserve">resulted positive for all enterprise seizes, implying expectations for investments or further activity expansion. </w:t>
      </w:r>
      <w:r w:rsidR="00FD7FE8" w:rsidRPr="0055505C">
        <w:rPr>
          <w:rFonts w:ascii="Segoe UI" w:hAnsi="Segoe UI" w:cs="Segoe UI"/>
          <w:sz w:val="20"/>
          <w:szCs w:val="20"/>
          <w:lang w:val="en-GB"/>
        </w:rPr>
        <w:t>C</w:t>
      </w:r>
      <w:r w:rsidRPr="0055505C">
        <w:rPr>
          <w:rFonts w:ascii="Segoe UI" w:hAnsi="Segoe UI" w:cs="Segoe UI"/>
          <w:sz w:val="20"/>
          <w:szCs w:val="20"/>
          <w:lang w:val="en-GB"/>
        </w:rPr>
        <w:t xml:space="preserve">ompared with the previous surveyed periods, these expectations are </w:t>
      </w:r>
      <w:r w:rsidR="009E252D" w:rsidRPr="0055505C">
        <w:rPr>
          <w:rFonts w:ascii="Segoe UI" w:hAnsi="Segoe UI" w:cs="Segoe UI"/>
          <w:sz w:val="20"/>
          <w:szCs w:val="20"/>
          <w:lang w:val="en-GB"/>
        </w:rPr>
        <w:t xml:space="preserve">more optimistic even than the pre-pandemic period. </w:t>
      </w:r>
    </w:p>
    <w:p w14:paraId="6A68899D" w14:textId="77777777" w:rsidR="00E73DFF" w:rsidRPr="0055505C" w:rsidRDefault="00E73DFF" w:rsidP="00B67648">
      <w:pPr>
        <w:spacing w:after="0" w:line="240" w:lineRule="auto"/>
        <w:jc w:val="both"/>
        <w:rPr>
          <w:rFonts w:ascii="Segoe UI" w:hAnsi="Segoe UI" w:cs="Segoe UI"/>
          <w:sz w:val="20"/>
          <w:szCs w:val="20"/>
          <w:lang w:val="en-GB"/>
        </w:rPr>
      </w:pPr>
    </w:p>
    <w:p w14:paraId="477440C6" w14:textId="7A3EBE28" w:rsidR="00225444" w:rsidRPr="0055505C" w:rsidRDefault="00A65D24" w:rsidP="00AD105C">
      <w:pPr>
        <w:spacing w:after="0" w:line="240" w:lineRule="auto"/>
        <w:ind w:left="4575" w:hanging="4575"/>
        <w:jc w:val="both"/>
        <w:rPr>
          <w:rFonts w:ascii="Segoe UI" w:hAnsi="Segoe UI" w:cs="Segoe UI"/>
          <w:b/>
          <w:sz w:val="18"/>
          <w:szCs w:val="20"/>
          <w:u w:val="single"/>
          <w:lang w:val="en-GB"/>
        </w:rPr>
      </w:pPr>
      <w:r w:rsidRPr="0055505C">
        <w:rPr>
          <w:rFonts w:ascii="Segoe UI" w:hAnsi="Segoe UI" w:cs="Segoe UI"/>
          <w:b/>
          <w:sz w:val="20"/>
          <w:szCs w:val="20"/>
          <w:lang w:val="en-GB"/>
        </w:rPr>
        <w:t>Chart</w:t>
      </w:r>
      <w:r w:rsidR="00AD105C" w:rsidRPr="0055505C">
        <w:rPr>
          <w:rFonts w:ascii="Segoe UI" w:hAnsi="Segoe UI" w:cs="Segoe UI"/>
          <w:b/>
          <w:sz w:val="18"/>
          <w:szCs w:val="20"/>
          <w:lang w:val="en-GB"/>
        </w:rPr>
        <w:t xml:space="preserve"> 2.6 Net balance of activity expansion </w:t>
      </w:r>
      <w:r w:rsidR="00AD105C" w:rsidRPr="0055505C">
        <w:rPr>
          <w:rFonts w:ascii="Segoe UI" w:hAnsi="Segoe UI" w:cs="Segoe UI"/>
          <w:b/>
          <w:sz w:val="18"/>
          <w:szCs w:val="20"/>
          <w:lang w:val="en-GB"/>
        </w:rPr>
        <w:tab/>
      </w:r>
      <w:r w:rsidRPr="0055505C">
        <w:rPr>
          <w:rFonts w:ascii="Segoe UI" w:hAnsi="Segoe UI" w:cs="Segoe UI"/>
          <w:b/>
          <w:sz w:val="18"/>
          <w:szCs w:val="20"/>
          <w:lang w:val="en-GB"/>
        </w:rPr>
        <w:t>Chart</w:t>
      </w:r>
      <w:r w:rsidR="00225444" w:rsidRPr="0055505C">
        <w:rPr>
          <w:rFonts w:ascii="Segoe UI" w:hAnsi="Segoe UI" w:cs="Segoe UI"/>
          <w:b/>
          <w:sz w:val="18"/>
          <w:szCs w:val="20"/>
          <w:lang w:val="en-GB"/>
        </w:rPr>
        <w:t xml:space="preserve"> 2.7 </w:t>
      </w:r>
      <w:r w:rsidR="00AD105C" w:rsidRPr="0055505C">
        <w:rPr>
          <w:rFonts w:ascii="Segoe UI" w:hAnsi="Segoe UI" w:cs="Segoe UI"/>
          <w:b/>
          <w:sz w:val="18"/>
          <w:szCs w:val="20"/>
          <w:lang w:val="en-GB"/>
        </w:rPr>
        <w:t xml:space="preserve">Net balance of activity expansion </w:t>
      </w:r>
      <w:r w:rsidR="0091719A" w:rsidRPr="0055505C">
        <w:rPr>
          <w:rFonts w:ascii="Segoe UI" w:hAnsi="Segoe UI" w:cs="Segoe UI"/>
          <w:b/>
          <w:sz w:val="18"/>
          <w:szCs w:val="20"/>
          <w:lang w:val="en-GB"/>
        </w:rPr>
        <w:t xml:space="preserve">over </w:t>
      </w:r>
      <w:r w:rsidR="00AD105C" w:rsidRPr="0055505C">
        <w:rPr>
          <w:rFonts w:ascii="Segoe UI" w:hAnsi="Segoe UI" w:cs="Segoe UI"/>
          <w:b/>
          <w:sz w:val="18"/>
          <w:szCs w:val="20"/>
          <w:lang w:val="en-GB"/>
        </w:rPr>
        <w:t xml:space="preserve">the </w:t>
      </w:r>
      <w:r w:rsidR="00066D22" w:rsidRPr="0055505C">
        <w:rPr>
          <w:rFonts w:ascii="Segoe UI" w:hAnsi="Segoe UI" w:cs="Segoe UI"/>
          <w:b/>
          <w:sz w:val="18"/>
          <w:szCs w:val="20"/>
          <w:lang w:val="en-GB"/>
        </w:rPr>
        <w:t>next six</w:t>
      </w:r>
      <w:r w:rsidR="0091719A" w:rsidRPr="0055505C">
        <w:rPr>
          <w:rFonts w:ascii="Segoe UI" w:hAnsi="Segoe UI" w:cs="Segoe UI"/>
          <w:b/>
          <w:sz w:val="18"/>
          <w:szCs w:val="20"/>
          <w:lang w:val="en-GB"/>
        </w:rPr>
        <w:t xml:space="preserve"> </w:t>
      </w:r>
      <w:r w:rsidR="00AD105C" w:rsidRPr="0055505C">
        <w:rPr>
          <w:rFonts w:ascii="Segoe UI" w:hAnsi="Segoe UI" w:cs="Segoe UI"/>
          <w:b/>
          <w:sz w:val="18"/>
          <w:szCs w:val="20"/>
          <w:lang w:val="en-GB"/>
        </w:rPr>
        <w:t>months</w:t>
      </w:r>
    </w:p>
    <w:p w14:paraId="51E5C59E" w14:textId="681C4D15" w:rsidR="00F13FB4" w:rsidRPr="0055505C" w:rsidRDefault="0046727D" w:rsidP="00B67648">
      <w:pPr>
        <w:spacing w:after="0" w:line="240" w:lineRule="auto"/>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45137ED5" wp14:editId="4F97ED04">
            <wp:extent cx="2940020" cy="16376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7455" cy="1658517"/>
                    </a:xfrm>
                    <a:prstGeom prst="rect">
                      <a:avLst/>
                    </a:prstGeom>
                    <a:noFill/>
                  </pic:spPr>
                </pic:pic>
              </a:graphicData>
            </a:graphic>
          </wp:inline>
        </w:drawing>
      </w:r>
      <w:r w:rsidR="00886764" w:rsidRPr="0055505C">
        <w:rPr>
          <w:rFonts w:ascii="Segoe UI" w:hAnsi="Segoe UI" w:cs="Segoe UI"/>
          <w:sz w:val="20"/>
          <w:szCs w:val="20"/>
          <w:lang w:val="en-GB"/>
        </w:rPr>
        <w:t xml:space="preserve"> </w:t>
      </w:r>
      <w:r>
        <w:rPr>
          <w:rFonts w:ascii="Segoe UI" w:hAnsi="Segoe UI" w:cs="Segoe UI"/>
          <w:noProof/>
          <w:sz w:val="20"/>
          <w:szCs w:val="20"/>
          <w:lang w:val="sq-AL" w:eastAsia="sq-AL"/>
        </w:rPr>
        <w:drawing>
          <wp:inline distT="0" distB="0" distL="0" distR="0" wp14:anchorId="5C644F43" wp14:editId="6FD5B222">
            <wp:extent cx="2962275" cy="163479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6325" cy="1664621"/>
                    </a:xfrm>
                    <a:prstGeom prst="rect">
                      <a:avLst/>
                    </a:prstGeom>
                    <a:noFill/>
                  </pic:spPr>
                </pic:pic>
              </a:graphicData>
            </a:graphic>
          </wp:inline>
        </w:drawing>
      </w:r>
    </w:p>
    <w:p w14:paraId="76DB287E" w14:textId="77777777" w:rsidR="006A3586" w:rsidRPr="0055505C" w:rsidRDefault="00A65D24" w:rsidP="003A3FA4">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50AD71C5" w14:textId="77777777" w:rsidR="00976C8D" w:rsidRPr="0055505C" w:rsidRDefault="00AD105C" w:rsidP="003A3FA4">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Net balances of responses are calculated as the difference between the weights of positive responses (expansion of activity/expectations for expansion or investments) and negative responses (contraction of activity/expectations for contraction) to the total of answers provided.</w:t>
      </w:r>
    </w:p>
    <w:p w14:paraId="246F3874" w14:textId="77777777" w:rsidR="00976C8D" w:rsidRDefault="00976C8D" w:rsidP="003A3FA4">
      <w:pPr>
        <w:spacing w:after="0" w:line="240" w:lineRule="auto"/>
        <w:jc w:val="both"/>
        <w:rPr>
          <w:rFonts w:ascii="Segoe UI" w:hAnsi="Segoe UI" w:cs="Segoe UI"/>
          <w:i/>
          <w:sz w:val="16"/>
          <w:szCs w:val="16"/>
          <w:lang w:val="en-GB"/>
        </w:rPr>
      </w:pPr>
    </w:p>
    <w:p w14:paraId="07278AE0" w14:textId="77777777" w:rsidR="00373305" w:rsidRPr="0055505C" w:rsidRDefault="00373305" w:rsidP="003A3FA4">
      <w:pPr>
        <w:spacing w:after="0" w:line="240" w:lineRule="auto"/>
        <w:jc w:val="both"/>
        <w:rPr>
          <w:rFonts w:ascii="Segoe UI" w:hAnsi="Segoe UI" w:cs="Segoe UI"/>
          <w:i/>
          <w:sz w:val="16"/>
          <w:szCs w:val="16"/>
          <w:lang w:val="en-GB"/>
        </w:rPr>
      </w:pPr>
    </w:p>
    <w:p w14:paraId="59D58EF5" w14:textId="77777777" w:rsidR="00AD105C" w:rsidRPr="0055505C" w:rsidRDefault="001E1954" w:rsidP="00AD105C">
      <w:pPr>
        <w:spacing w:line="240" w:lineRule="auto"/>
        <w:jc w:val="both"/>
        <w:rPr>
          <w:rFonts w:ascii="Segoe UI" w:hAnsi="Segoe UI" w:cs="Segoe UI"/>
          <w:b/>
          <w:i/>
          <w:sz w:val="20"/>
          <w:szCs w:val="20"/>
          <w:lang w:val="en-GB"/>
        </w:rPr>
      </w:pPr>
      <w:r w:rsidRPr="0055505C">
        <w:rPr>
          <w:rFonts w:ascii="Segoe UI" w:hAnsi="Segoe UI" w:cs="Segoe UI"/>
          <w:b/>
          <w:color w:val="2E74B5" w:themeColor="accent1" w:themeShade="BF"/>
          <w:sz w:val="20"/>
          <w:szCs w:val="20"/>
          <w:lang w:val="en-GB"/>
        </w:rPr>
        <w:t xml:space="preserve">2.3 </w:t>
      </w:r>
      <w:r w:rsidR="00AD105C" w:rsidRPr="0055505C">
        <w:rPr>
          <w:rFonts w:ascii="Segoe UI" w:hAnsi="Segoe UI" w:cs="Segoe UI"/>
          <w:b/>
          <w:color w:val="2E74B5" w:themeColor="accent1" w:themeShade="BF"/>
          <w:sz w:val="20"/>
          <w:szCs w:val="20"/>
          <w:lang w:val="en-GB"/>
        </w:rPr>
        <w:t>Sales level and financial result</w:t>
      </w:r>
    </w:p>
    <w:p w14:paraId="70DA3E85" w14:textId="77777777" w:rsidR="00AD105C" w:rsidRPr="0055505C" w:rsidRDefault="00AD105C" w:rsidP="00B67648">
      <w:pPr>
        <w:spacing w:after="0" w:line="240" w:lineRule="auto"/>
        <w:jc w:val="both"/>
        <w:rPr>
          <w:rFonts w:ascii="Segoe UI" w:hAnsi="Segoe UI" w:cs="Segoe UI"/>
          <w:sz w:val="20"/>
          <w:szCs w:val="20"/>
          <w:lang w:val="en-GB"/>
        </w:rPr>
      </w:pPr>
      <w:r w:rsidRPr="0055505C">
        <w:rPr>
          <w:rFonts w:ascii="Segoe UI" w:hAnsi="Segoe UI" w:cs="Segoe UI"/>
          <w:i/>
          <w:sz w:val="20"/>
          <w:szCs w:val="20"/>
          <w:lang w:val="en-GB"/>
        </w:rPr>
        <w:t>The aggregated performance of total sales</w:t>
      </w:r>
      <w:r w:rsidR="00516B46" w:rsidRPr="0055505C">
        <w:rPr>
          <w:rFonts w:ascii="Segoe UI" w:hAnsi="Segoe UI" w:cs="Segoe UI"/>
          <w:sz w:val="20"/>
          <w:szCs w:val="20"/>
          <w:lang w:val="en-GB"/>
        </w:rPr>
        <w:t xml:space="preserve"> is analysed through an index</w:t>
      </w:r>
      <w:r w:rsidR="00516B46" w:rsidRPr="0055505C">
        <w:rPr>
          <w:rStyle w:val="FootnoteReference"/>
          <w:rFonts w:ascii="Segoe UI" w:hAnsi="Segoe UI" w:cs="Segoe UI"/>
          <w:sz w:val="20"/>
          <w:szCs w:val="20"/>
          <w:lang w:val="en-GB"/>
        </w:rPr>
        <w:footnoteReference w:id="6"/>
      </w:r>
      <w:r w:rsidRPr="0055505C">
        <w:rPr>
          <w:rFonts w:ascii="Segoe UI" w:hAnsi="Segoe UI" w:cs="Segoe UI"/>
          <w:sz w:val="20"/>
          <w:szCs w:val="20"/>
          <w:lang w:val="en-GB"/>
        </w:rPr>
        <w:t xml:space="preserve"> that weighs the responses of enterprises at different intervals and groups them by size of enterprises and sectors.</w:t>
      </w:r>
      <w:r w:rsidR="00516B46" w:rsidRPr="0055505C">
        <w:rPr>
          <w:rFonts w:ascii="Segoe UI" w:hAnsi="Segoe UI" w:cs="Segoe UI"/>
          <w:sz w:val="20"/>
          <w:szCs w:val="20"/>
          <w:lang w:val="en-GB"/>
        </w:rPr>
        <w:t xml:space="preserve"> </w:t>
      </w:r>
    </w:p>
    <w:p w14:paraId="7F9D5545" w14:textId="77777777" w:rsidR="00AD105C" w:rsidRPr="0055505C" w:rsidRDefault="00AD105C" w:rsidP="00B67648">
      <w:pPr>
        <w:spacing w:after="0" w:line="240" w:lineRule="auto"/>
        <w:jc w:val="both"/>
        <w:rPr>
          <w:rFonts w:ascii="Segoe UI" w:hAnsi="Segoe UI" w:cs="Segoe UI"/>
          <w:i/>
          <w:sz w:val="20"/>
          <w:szCs w:val="20"/>
          <w:lang w:val="en-GB"/>
        </w:rPr>
      </w:pPr>
    </w:p>
    <w:p w14:paraId="51DD3A11" w14:textId="77777777" w:rsidR="00516B46" w:rsidRPr="0055505C" w:rsidRDefault="00516B46"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lastRenderedPageBreak/>
        <w:t xml:space="preserve">The performance of the </w:t>
      </w:r>
      <w:r w:rsidRPr="0055505C">
        <w:rPr>
          <w:rFonts w:ascii="Segoe UI" w:hAnsi="Segoe UI" w:cs="Segoe UI"/>
          <w:b/>
          <w:i/>
          <w:sz w:val="20"/>
          <w:szCs w:val="20"/>
          <w:lang w:val="en-GB"/>
        </w:rPr>
        <w:t>sales index</w:t>
      </w:r>
      <w:r w:rsidRPr="0055505C">
        <w:rPr>
          <w:rFonts w:ascii="Segoe UI" w:hAnsi="Segoe UI" w:cs="Segoe UI"/>
          <w:b/>
          <w:sz w:val="20"/>
          <w:szCs w:val="20"/>
          <w:lang w:val="en-GB"/>
        </w:rPr>
        <w:t xml:space="preserve"> indicates their improvement during the period compared with 2020 H2, although it has not reached the level of the pre-pandemic period.</w:t>
      </w:r>
      <w:r w:rsidRPr="0055505C">
        <w:rPr>
          <w:rFonts w:ascii="Segoe UI" w:hAnsi="Segoe UI" w:cs="Segoe UI"/>
          <w:sz w:val="20"/>
          <w:szCs w:val="20"/>
          <w:lang w:val="en-GB"/>
        </w:rPr>
        <w:t xml:space="preserve"> By size, the performance of the va</w:t>
      </w:r>
      <w:r w:rsidR="00E7009F" w:rsidRPr="0055505C">
        <w:rPr>
          <w:rFonts w:ascii="Segoe UI" w:hAnsi="Segoe UI" w:cs="Segoe UI"/>
          <w:sz w:val="20"/>
          <w:szCs w:val="20"/>
          <w:lang w:val="en-GB"/>
        </w:rPr>
        <w:t xml:space="preserve">lues of the index indicates an increase </w:t>
      </w:r>
      <w:r w:rsidRPr="0055505C">
        <w:rPr>
          <w:rFonts w:ascii="Segoe UI" w:hAnsi="Segoe UI" w:cs="Segoe UI"/>
          <w:sz w:val="20"/>
          <w:szCs w:val="20"/>
          <w:lang w:val="en-GB"/>
        </w:rPr>
        <w:t>of overall sales for small</w:t>
      </w:r>
      <w:r w:rsidR="003D284D" w:rsidRPr="0055505C">
        <w:rPr>
          <w:rFonts w:ascii="Segoe UI" w:hAnsi="Segoe UI" w:cs="Segoe UI"/>
          <w:sz w:val="20"/>
          <w:szCs w:val="20"/>
          <w:lang w:val="en-GB"/>
        </w:rPr>
        <w:t xml:space="preserve"> and medium-sized</w:t>
      </w:r>
      <w:r w:rsidRPr="0055505C">
        <w:rPr>
          <w:rFonts w:ascii="Segoe UI" w:hAnsi="Segoe UI" w:cs="Segoe UI"/>
          <w:sz w:val="20"/>
          <w:szCs w:val="20"/>
          <w:lang w:val="en-GB"/>
        </w:rPr>
        <w:t xml:space="preserve"> enterprises, whereas</w:t>
      </w:r>
      <w:r w:rsidR="003D284D" w:rsidRPr="0055505C">
        <w:rPr>
          <w:rFonts w:ascii="Segoe UI" w:hAnsi="Segoe UI" w:cs="Segoe UI"/>
          <w:sz w:val="20"/>
          <w:szCs w:val="20"/>
          <w:lang w:val="en-GB"/>
        </w:rPr>
        <w:t xml:space="preserve"> it has remained unchanged for</w:t>
      </w:r>
      <w:r w:rsidRPr="0055505C">
        <w:rPr>
          <w:rFonts w:ascii="Segoe UI" w:hAnsi="Segoe UI" w:cs="Segoe UI"/>
          <w:sz w:val="20"/>
          <w:szCs w:val="20"/>
          <w:lang w:val="en-GB"/>
        </w:rPr>
        <w:t xml:space="preserve"> </w:t>
      </w:r>
      <w:r w:rsidR="00623412" w:rsidRPr="0055505C">
        <w:rPr>
          <w:rFonts w:ascii="Segoe UI" w:hAnsi="Segoe UI" w:cs="Segoe UI"/>
          <w:sz w:val="20"/>
          <w:szCs w:val="20"/>
          <w:lang w:val="en-GB"/>
        </w:rPr>
        <w:t>large enterprises. The index increased</w:t>
      </w:r>
      <w:r w:rsidRPr="0055505C">
        <w:rPr>
          <w:rFonts w:ascii="Segoe UI" w:hAnsi="Segoe UI" w:cs="Segoe UI"/>
          <w:sz w:val="20"/>
          <w:szCs w:val="20"/>
          <w:lang w:val="en-GB"/>
        </w:rPr>
        <w:t xml:space="preserve"> for all three group sizes co</w:t>
      </w:r>
      <w:r w:rsidR="00623412" w:rsidRPr="0055505C">
        <w:rPr>
          <w:rFonts w:ascii="Segoe UI" w:hAnsi="Segoe UI" w:cs="Segoe UI"/>
          <w:sz w:val="20"/>
          <w:szCs w:val="20"/>
          <w:lang w:val="en-GB"/>
        </w:rPr>
        <w:t>mpared with the previous year. A</w:t>
      </w:r>
      <w:r w:rsidRPr="0055505C">
        <w:rPr>
          <w:rFonts w:ascii="Segoe UI" w:hAnsi="Segoe UI" w:cs="Segoe UI"/>
          <w:sz w:val="20"/>
          <w:szCs w:val="20"/>
          <w:lang w:val="en-GB"/>
        </w:rPr>
        <w:t xml:space="preserve"> </w:t>
      </w:r>
      <w:r w:rsidR="00623412" w:rsidRPr="0055505C">
        <w:rPr>
          <w:rFonts w:ascii="Segoe UI" w:hAnsi="Segoe UI" w:cs="Segoe UI"/>
          <w:sz w:val="20"/>
          <w:szCs w:val="20"/>
          <w:lang w:val="en-GB"/>
        </w:rPr>
        <w:t>semi-annual and annual increase</w:t>
      </w:r>
      <w:r w:rsidRPr="0055505C">
        <w:rPr>
          <w:rFonts w:ascii="Segoe UI" w:hAnsi="Segoe UI" w:cs="Segoe UI"/>
          <w:sz w:val="20"/>
          <w:szCs w:val="20"/>
          <w:lang w:val="en-GB"/>
        </w:rPr>
        <w:t xml:space="preserve"> is observed for all sectors of the econo</w:t>
      </w:r>
      <w:r w:rsidR="00623412" w:rsidRPr="0055505C">
        <w:rPr>
          <w:rFonts w:ascii="Segoe UI" w:hAnsi="Segoe UI" w:cs="Segoe UI"/>
          <w:sz w:val="20"/>
          <w:szCs w:val="20"/>
          <w:lang w:val="en-GB"/>
        </w:rPr>
        <w:t>my</w:t>
      </w:r>
      <w:r w:rsidRPr="0055505C">
        <w:rPr>
          <w:rFonts w:ascii="Segoe UI" w:hAnsi="Segoe UI" w:cs="Segoe UI"/>
          <w:sz w:val="20"/>
          <w:szCs w:val="20"/>
          <w:lang w:val="en-GB"/>
        </w:rPr>
        <w:t xml:space="preserve">. Compared with the previous six-months, the results of the index by sector indicate a decline of overall sales for the trade sector. According to this index, the highest values of sales were achieved by the construction </w:t>
      </w:r>
      <w:r w:rsidR="00623412" w:rsidRPr="0055505C">
        <w:rPr>
          <w:rFonts w:ascii="Segoe UI" w:hAnsi="Segoe UI" w:cs="Segoe UI"/>
          <w:sz w:val="20"/>
          <w:szCs w:val="20"/>
          <w:lang w:val="en-GB"/>
        </w:rPr>
        <w:t xml:space="preserve">and trade </w:t>
      </w:r>
      <w:r w:rsidRPr="0055505C">
        <w:rPr>
          <w:rFonts w:ascii="Segoe UI" w:hAnsi="Segoe UI" w:cs="Segoe UI"/>
          <w:sz w:val="20"/>
          <w:szCs w:val="20"/>
          <w:lang w:val="en-GB"/>
        </w:rPr>
        <w:t>sector</w:t>
      </w:r>
      <w:r w:rsidR="0091719A" w:rsidRPr="0055505C">
        <w:rPr>
          <w:rFonts w:ascii="Segoe UI" w:hAnsi="Segoe UI" w:cs="Segoe UI"/>
          <w:sz w:val="20"/>
          <w:szCs w:val="20"/>
          <w:lang w:val="en-GB"/>
        </w:rPr>
        <w:t>s</w:t>
      </w:r>
      <w:r w:rsidRPr="0055505C">
        <w:rPr>
          <w:rFonts w:ascii="Segoe UI" w:hAnsi="Segoe UI" w:cs="Segoe UI"/>
          <w:sz w:val="20"/>
          <w:szCs w:val="20"/>
          <w:lang w:val="en-GB"/>
        </w:rPr>
        <w:t xml:space="preserve">, while the lowest </w:t>
      </w:r>
      <w:r w:rsidR="00623412" w:rsidRPr="0055505C">
        <w:rPr>
          <w:rFonts w:ascii="Segoe UI" w:hAnsi="Segoe UI" w:cs="Segoe UI"/>
          <w:sz w:val="20"/>
          <w:szCs w:val="20"/>
          <w:lang w:val="en-GB"/>
        </w:rPr>
        <w:t xml:space="preserve">values continue to be in </w:t>
      </w:r>
      <w:r w:rsidRPr="0055505C">
        <w:rPr>
          <w:rFonts w:ascii="Segoe UI" w:hAnsi="Segoe UI" w:cs="Segoe UI"/>
          <w:sz w:val="20"/>
          <w:szCs w:val="20"/>
          <w:lang w:val="en-GB"/>
        </w:rPr>
        <w:t>the services sector.</w:t>
      </w:r>
    </w:p>
    <w:p w14:paraId="2F097DB6" w14:textId="77777777" w:rsidR="007A682C" w:rsidRPr="0055505C" w:rsidRDefault="007A682C" w:rsidP="00B67648">
      <w:pPr>
        <w:spacing w:after="0" w:line="240" w:lineRule="auto"/>
        <w:jc w:val="both"/>
        <w:rPr>
          <w:rFonts w:ascii="Segoe UI" w:hAnsi="Segoe UI" w:cs="Segoe UI"/>
          <w:sz w:val="20"/>
          <w:szCs w:val="20"/>
          <w:lang w:val="en-GB"/>
        </w:rPr>
      </w:pPr>
    </w:p>
    <w:p w14:paraId="1A28794D" w14:textId="77777777" w:rsidR="00A00AD3" w:rsidRPr="0055505C" w:rsidRDefault="00A65D24" w:rsidP="00B249C4">
      <w:pPr>
        <w:spacing w:after="0" w:line="240" w:lineRule="auto"/>
        <w:rPr>
          <w:rFonts w:ascii="Segoe UI" w:hAnsi="Segoe UI" w:cs="Segoe UI"/>
          <w:b/>
          <w:sz w:val="18"/>
          <w:szCs w:val="18"/>
          <w:lang w:val="en-GB"/>
        </w:rPr>
      </w:pPr>
      <w:r w:rsidRPr="0055505C">
        <w:rPr>
          <w:rFonts w:ascii="Segoe UI" w:hAnsi="Segoe UI" w:cs="Segoe UI"/>
          <w:b/>
          <w:sz w:val="18"/>
          <w:szCs w:val="18"/>
          <w:lang w:val="en-GB"/>
        </w:rPr>
        <w:t>Chart</w:t>
      </w:r>
      <w:r w:rsidR="00B249C4" w:rsidRPr="0055505C">
        <w:rPr>
          <w:rFonts w:ascii="Segoe UI" w:hAnsi="Segoe UI" w:cs="Segoe UI"/>
          <w:b/>
          <w:sz w:val="18"/>
          <w:szCs w:val="18"/>
          <w:lang w:val="en-GB"/>
        </w:rPr>
        <w:t xml:space="preserve"> 2.8 Overall sales index by enterprise size </w:t>
      </w:r>
      <w:r w:rsidR="00A00AD3" w:rsidRPr="0055505C">
        <w:rPr>
          <w:rFonts w:ascii="Segoe UI" w:hAnsi="Segoe UI" w:cs="Segoe UI"/>
          <w:b/>
          <w:sz w:val="18"/>
          <w:szCs w:val="18"/>
          <w:lang w:val="en-GB"/>
        </w:rPr>
        <w:t xml:space="preserve">           </w:t>
      </w:r>
      <w:r w:rsidR="00B249C4" w:rsidRPr="0055505C">
        <w:rPr>
          <w:rFonts w:ascii="Segoe UI" w:hAnsi="Segoe UI" w:cs="Segoe UI"/>
          <w:b/>
          <w:sz w:val="18"/>
          <w:szCs w:val="18"/>
          <w:lang w:val="en-GB"/>
        </w:rPr>
        <w:t xml:space="preserve">       </w:t>
      </w:r>
      <w:r w:rsidRPr="0055505C">
        <w:rPr>
          <w:rFonts w:ascii="Segoe UI" w:hAnsi="Segoe UI" w:cs="Segoe UI"/>
          <w:b/>
          <w:sz w:val="18"/>
          <w:szCs w:val="18"/>
          <w:lang w:val="en-GB"/>
        </w:rPr>
        <w:t>Chart</w:t>
      </w:r>
      <w:r w:rsidR="00A00AD3" w:rsidRPr="0055505C">
        <w:rPr>
          <w:rFonts w:ascii="Segoe UI" w:hAnsi="Segoe UI" w:cs="Segoe UI"/>
          <w:b/>
          <w:sz w:val="18"/>
          <w:szCs w:val="18"/>
          <w:lang w:val="en-GB"/>
        </w:rPr>
        <w:t xml:space="preserve"> 2.9 </w:t>
      </w:r>
      <w:r w:rsidR="00B249C4" w:rsidRPr="0055505C">
        <w:rPr>
          <w:rFonts w:ascii="Segoe UI" w:hAnsi="Segoe UI" w:cs="Segoe UI"/>
          <w:b/>
          <w:sz w:val="18"/>
          <w:szCs w:val="18"/>
          <w:lang w:val="en-GB"/>
        </w:rPr>
        <w:t>9 Index of total sales by sectors</w:t>
      </w:r>
    </w:p>
    <w:p w14:paraId="1DC22BB5" w14:textId="1107D3A4" w:rsidR="00A00AD3" w:rsidRPr="0055505C" w:rsidRDefault="004879DA" w:rsidP="00B67648">
      <w:pPr>
        <w:spacing w:after="0" w:line="240" w:lineRule="auto"/>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65A21691" wp14:editId="0CB6EE64">
            <wp:extent cx="2933700" cy="1869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1869440"/>
                    </a:xfrm>
                    <a:prstGeom prst="rect">
                      <a:avLst/>
                    </a:prstGeom>
                    <a:noFill/>
                  </pic:spPr>
                </pic:pic>
              </a:graphicData>
            </a:graphic>
          </wp:inline>
        </w:drawing>
      </w:r>
      <w:r w:rsidR="00A00AD3" w:rsidRPr="0055505C">
        <w:rPr>
          <w:rFonts w:ascii="Segoe UI" w:hAnsi="Segoe UI" w:cs="Segoe UI"/>
          <w:sz w:val="20"/>
          <w:szCs w:val="20"/>
          <w:lang w:val="en-GB"/>
        </w:rPr>
        <w:t xml:space="preserve"> </w:t>
      </w:r>
      <w:r>
        <w:rPr>
          <w:rFonts w:ascii="Segoe UI" w:hAnsi="Segoe UI" w:cs="Segoe UI"/>
          <w:noProof/>
          <w:sz w:val="20"/>
          <w:szCs w:val="20"/>
          <w:lang w:val="sq-AL" w:eastAsia="sq-AL"/>
        </w:rPr>
        <w:drawing>
          <wp:inline distT="0" distB="0" distL="0" distR="0" wp14:anchorId="0D4A3E73" wp14:editId="78281C41">
            <wp:extent cx="2970866" cy="186626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4873" cy="1881346"/>
                    </a:xfrm>
                    <a:prstGeom prst="rect">
                      <a:avLst/>
                    </a:prstGeom>
                    <a:noFill/>
                  </pic:spPr>
                </pic:pic>
              </a:graphicData>
            </a:graphic>
          </wp:inline>
        </w:drawing>
      </w:r>
    </w:p>
    <w:p w14:paraId="3D138317" w14:textId="77777777" w:rsidR="0081496A"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3098D602" w14:textId="77777777" w:rsidR="0085385E" w:rsidRPr="00373305" w:rsidRDefault="0085385E" w:rsidP="00B67648">
      <w:pPr>
        <w:spacing w:after="0" w:line="240" w:lineRule="auto"/>
        <w:jc w:val="both"/>
        <w:rPr>
          <w:rFonts w:ascii="Segoe UI" w:hAnsi="Segoe UI" w:cs="Segoe UI"/>
          <w:sz w:val="16"/>
          <w:szCs w:val="16"/>
          <w:lang w:val="en-GB"/>
        </w:rPr>
      </w:pPr>
    </w:p>
    <w:p w14:paraId="2DD29580" w14:textId="08C7A7AC" w:rsidR="00743A3D" w:rsidRPr="00373305" w:rsidRDefault="00B249C4"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Regard</w:t>
      </w:r>
      <w:r w:rsidR="00667957" w:rsidRPr="0055505C">
        <w:rPr>
          <w:rFonts w:ascii="Segoe UI" w:hAnsi="Segoe UI" w:cs="Segoe UI"/>
          <w:b/>
          <w:sz w:val="20"/>
          <w:szCs w:val="20"/>
          <w:lang w:val="en-GB"/>
        </w:rPr>
        <w:t>ing the financial result in 2021 H1, over 87% of the responding enterprises</w:t>
      </w:r>
      <w:r w:rsidR="00667957" w:rsidRPr="0055505C">
        <w:rPr>
          <w:rStyle w:val="FootnoteReference"/>
          <w:rFonts w:ascii="Segoe UI" w:hAnsi="Segoe UI" w:cs="Segoe UI"/>
          <w:b/>
          <w:sz w:val="20"/>
          <w:szCs w:val="20"/>
          <w:lang w:val="en-GB"/>
        </w:rPr>
        <w:footnoteReference w:id="7"/>
      </w:r>
      <w:r w:rsidRPr="0055505C">
        <w:rPr>
          <w:rFonts w:ascii="Segoe UI" w:hAnsi="Segoe UI" w:cs="Segoe UI"/>
          <w:b/>
          <w:sz w:val="20"/>
          <w:szCs w:val="20"/>
          <w:lang w:val="en-GB"/>
        </w:rPr>
        <w:t xml:space="preserve"> in each size group reported </w:t>
      </w:r>
      <w:r w:rsidRPr="0055505C">
        <w:rPr>
          <w:rFonts w:ascii="Segoe UI" w:hAnsi="Segoe UI" w:cs="Segoe UI"/>
          <w:b/>
          <w:i/>
          <w:sz w:val="20"/>
          <w:szCs w:val="20"/>
          <w:lang w:val="en-GB"/>
        </w:rPr>
        <w:t>profit</w:t>
      </w:r>
      <w:r w:rsidR="00667957" w:rsidRPr="0055505C">
        <w:rPr>
          <w:rFonts w:ascii="Segoe UI" w:hAnsi="Segoe UI" w:cs="Segoe UI"/>
          <w:b/>
          <w:sz w:val="20"/>
          <w:szCs w:val="20"/>
          <w:lang w:val="en-GB"/>
        </w:rPr>
        <w:t xml:space="preserve"> </w:t>
      </w:r>
      <w:r w:rsidRPr="0055505C">
        <w:rPr>
          <w:rFonts w:ascii="Segoe UI" w:hAnsi="Segoe UI" w:cs="Segoe UI"/>
          <w:b/>
          <w:sz w:val="20"/>
          <w:szCs w:val="20"/>
          <w:lang w:val="en-GB"/>
        </w:rPr>
        <w:t>during the period</w:t>
      </w:r>
      <w:r w:rsidRPr="0055505C">
        <w:rPr>
          <w:rFonts w:ascii="Segoe UI" w:hAnsi="Segoe UI" w:cs="Segoe UI"/>
          <w:sz w:val="20"/>
          <w:szCs w:val="20"/>
          <w:lang w:val="en-GB"/>
        </w:rPr>
        <w:t xml:space="preserve">. This percentage was higher for large enterprises (around 92%) and lower for </w:t>
      </w:r>
      <w:r w:rsidR="00667957" w:rsidRPr="0055505C">
        <w:rPr>
          <w:rFonts w:ascii="Segoe UI" w:hAnsi="Segoe UI" w:cs="Segoe UI"/>
          <w:sz w:val="20"/>
          <w:szCs w:val="20"/>
          <w:lang w:val="en-GB"/>
        </w:rPr>
        <w:t>medium-sized enterprises (around 87</w:t>
      </w:r>
      <w:r w:rsidRPr="0055505C">
        <w:rPr>
          <w:rFonts w:ascii="Segoe UI" w:hAnsi="Segoe UI" w:cs="Segoe UI"/>
          <w:sz w:val="20"/>
          <w:szCs w:val="20"/>
          <w:lang w:val="en-GB"/>
        </w:rPr>
        <w:t xml:space="preserve">%). The share of enterprises that reported profit was upwards for </w:t>
      </w:r>
      <w:r w:rsidR="00667957" w:rsidRPr="0055505C">
        <w:rPr>
          <w:rFonts w:ascii="Segoe UI" w:hAnsi="Segoe UI" w:cs="Segoe UI"/>
          <w:sz w:val="20"/>
          <w:szCs w:val="20"/>
          <w:lang w:val="en-GB"/>
        </w:rPr>
        <w:t>small</w:t>
      </w:r>
      <w:r w:rsidRPr="0055505C">
        <w:rPr>
          <w:rFonts w:ascii="Segoe UI" w:hAnsi="Segoe UI" w:cs="Segoe UI"/>
          <w:sz w:val="20"/>
          <w:szCs w:val="20"/>
          <w:lang w:val="en-GB"/>
        </w:rPr>
        <w:t xml:space="preserve"> enterprises, compared to the </w:t>
      </w:r>
      <w:r w:rsidR="00373305">
        <w:rPr>
          <w:rFonts w:ascii="Segoe UI" w:hAnsi="Segoe UI" w:cs="Segoe UI"/>
          <w:sz w:val="20"/>
          <w:szCs w:val="20"/>
          <w:lang w:val="en-GB"/>
        </w:rPr>
        <w:t>previous period.</w:t>
      </w:r>
    </w:p>
    <w:p w14:paraId="02BE1736" w14:textId="77777777" w:rsidR="00743A3D" w:rsidRPr="0055505C" w:rsidRDefault="00743A3D" w:rsidP="00B67648">
      <w:pPr>
        <w:spacing w:after="0" w:line="240" w:lineRule="auto"/>
        <w:jc w:val="both"/>
        <w:rPr>
          <w:rFonts w:ascii="Segoe UI" w:hAnsi="Segoe UI" w:cs="Segoe UI"/>
          <w:b/>
          <w:sz w:val="20"/>
          <w:szCs w:val="20"/>
          <w:lang w:val="en-GB"/>
        </w:rPr>
      </w:pPr>
    </w:p>
    <w:p w14:paraId="518D1F93" w14:textId="77777777" w:rsidR="00037C36" w:rsidRPr="0055505C" w:rsidRDefault="00A65D24" w:rsidP="00B67648">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t>Chart</w:t>
      </w:r>
      <w:r w:rsidR="00037C36" w:rsidRPr="0055505C">
        <w:rPr>
          <w:rFonts w:ascii="Segoe UI" w:hAnsi="Segoe UI" w:cs="Segoe UI"/>
          <w:b/>
          <w:sz w:val="18"/>
          <w:szCs w:val="18"/>
          <w:lang w:val="en-GB"/>
        </w:rPr>
        <w:t xml:space="preserve"> </w:t>
      </w:r>
      <w:r w:rsidR="00BF7E0C" w:rsidRPr="0055505C">
        <w:rPr>
          <w:rFonts w:ascii="Segoe UI" w:hAnsi="Segoe UI" w:cs="Segoe UI"/>
          <w:b/>
          <w:sz w:val="18"/>
          <w:szCs w:val="18"/>
          <w:lang w:val="en-GB"/>
        </w:rPr>
        <w:t>2.10</w:t>
      </w:r>
      <w:r w:rsidR="00A42EA1" w:rsidRPr="0055505C">
        <w:rPr>
          <w:rFonts w:ascii="Segoe UI" w:hAnsi="Segoe UI" w:cs="Segoe UI"/>
          <w:b/>
          <w:sz w:val="18"/>
          <w:szCs w:val="18"/>
          <w:lang w:val="en-GB"/>
        </w:rPr>
        <w:t xml:space="preserve"> </w:t>
      </w:r>
      <w:r w:rsidR="00743A3D" w:rsidRPr="0055505C">
        <w:rPr>
          <w:rFonts w:ascii="Segoe UI" w:hAnsi="Segoe UI" w:cs="Segoe UI"/>
          <w:b/>
          <w:sz w:val="18"/>
          <w:szCs w:val="18"/>
          <w:lang w:val="en-GB"/>
        </w:rPr>
        <w:t>Financial result by size of enterprises</w:t>
      </w:r>
    </w:p>
    <w:p w14:paraId="2E0123A5" w14:textId="2221B7AB" w:rsidR="00410503" w:rsidRPr="0055505C" w:rsidRDefault="004879DA" w:rsidP="00B67648">
      <w:pPr>
        <w:spacing w:after="0" w:line="240" w:lineRule="auto"/>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1AE43785" wp14:editId="64769E86">
            <wp:extent cx="4159885" cy="2028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2620" cy="2039913"/>
                    </a:xfrm>
                    <a:prstGeom prst="rect">
                      <a:avLst/>
                    </a:prstGeom>
                    <a:noFill/>
                  </pic:spPr>
                </pic:pic>
              </a:graphicData>
            </a:graphic>
          </wp:inline>
        </w:drawing>
      </w:r>
    </w:p>
    <w:p w14:paraId="7CC1483B" w14:textId="77777777" w:rsidR="00FC18DE"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1DFCF0BA" w14:textId="77777777" w:rsidR="000846B4" w:rsidRPr="0055505C" w:rsidRDefault="000846B4" w:rsidP="00B67648">
      <w:pPr>
        <w:spacing w:after="0" w:line="240" w:lineRule="auto"/>
        <w:jc w:val="both"/>
        <w:rPr>
          <w:rFonts w:ascii="Segoe UI" w:hAnsi="Segoe UI" w:cs="Segoe UI"/>
          <w:sz w:val="18"/>
          <w:szCs w:val="18"/>
          <w:lang w:val="en-GB"/>
        </w:rPr>
      </w:pPr>
    </w:p>
    <w:p w14:paraId="5ADC396F" w14:textId="5E380AB3" w:rsidR="00567FDB" w:rsidRDefault="00896B83" w:rsidP="00B67648">
      <w:pPr>
        <w:spacing w:after="0" w:line="240" w:lineRule="auto"/>
        <w:jc w:val="both"/>
        <w:rPr>
          <w:rFonts w:ascii="Segoe UI" w:hAnsi="Segoe UI" w:cs="Segoe UI"/>
          <w:sz w:val="20"/>
          <w:szCs w:val="20"/>
          <w:lang w:val="en-GB"/>
        </w:rPr>
      </w:pPr>
      <w:r w:rsidRPr="0055505C">
        <w:rPr>
          <w:rFonts w:ascii="Segoe UI" w:hAnsi="Segoe UI" w:cs="Segoe UI"/>
          <w:b/>
          <w:i/>
          <w:sz w:val="20"/>
          <w:szCs w:val="20"/>
          <w:u w:val="single"/>
          <w:lang w:val="en-GB"/>
        </w:rPr>
        <w:t>For profit reporting enterprises,</w:t>
      </w:r>
      <w:r w:rsidRPr="0055505C">
        <w:rPr>
          <w:rFonts w:ascii="Segoe UI" w:hAnsi="Segoe UI" w:cs="Segoe UI"/>
          <w:b/>
          <w:sz w:val="20"/>
          <w:szCs w:val="20"/>
          <w:lang w:val="en-GB"/>
        </w:rPr>
        <w:t xml:space="preserve"> small and medium-sized enterprises have a negative balance of sales and financial result, while the expansion of activity presents positive balances for small and large enterprises.</w:t>
      </w:r>
      <w:r w:rsidR="003D35FB" w:rsidRPr="0055505C">
        <w:rPr>
          <w:rFonts w:ascii="Segoe UI" w:hAnsi="Segoe UI" w:cs="Segoe UI"/>
          <w:sz w:val="20"/>
          <w:szCs w:val="20"/>
          <w:lang w:val="en-GB"/>
        </w:rPr>
        <w:t xml:space="preserve"> Net balances of large </w:t>
      </w:r>
      <w:r w:rsidRPr="0055505C">
        <w:rPr>
          <w:rFonts w:ascii="Segoe UI" w:hAnsi="Segoe UI" w:cs="Segoe UI"/>
          <w:sz w:val="20"/>
          <w:szCs w:val="20"/>
          <w:lang w:val="en-GB"/>
        </w:rPr>
        <w:t>enterprises are improving in terms of sales and fina</w:t>
      </w:r>
      <w:r w:rsidR="00F97B0A" w:rsidRPr="0055505C">
        <w:rPr>
          <w:rFonts w:ascii="Segoe UI" w:hAnsi="Segoe UI" w:cs="Segoe UI"/>
          <w:sz w:val="20"/>
          <w:szCs w:val="20"/>
          <w:lang w:val="en-GB"/>
        </w:rPr>
        <w:t xml:space="preserve">ncial result compared </w:t>
      </w:r>
      <w:r w:rsidR="00F97B0A" w:rsidRPr="0055505C">
        <w:rPr>
          <w:rFonts w:ascii="Segoe UI" w:hAnsi="Segoe UI" w:cs="Segoe UI"/>
          <w:sz w:val="20"/>
          <w:szCs w:val="20"/>
          <w:lang w:val="en-GB"/>
        </w:rPr>
        <w:lastRenderedPageBreak/>
        <w:t>to 2020 H2</w:t>
      </w:r>
      <w:r w:rsidRPr="0055505C">
        <w:rPr>
          <w:rFonts w:ascii="Segoe UI" w:hAnsi="Segoe UI" w:cs="Segoe UI"/>
          <w:sz w:val="20"/>
          <w:szCs w:val="20"/>
          <w:lang w:val="en-GB"/>
        </w:rPr>
        <w:t>. In terms of expectations for the next six</w:t>
      </w:r>
      <w:r w:rsidR="00373305">
        <w:rPr>
          <w:rFonts w:ascii="Segoe UI" w:hAnsi="Segoe UI" w:cs="Segoe UI"/>
          <w:sz w:val="20"/>
          <w:szCs w:val="20"/>
          <w:lang w:val="en-GB"/>
        </w:rPr>
        <w:t>-</w:t>
      </w:r>
      <w:r w:rsidRPr="0055505C">
        <w:rPr>
          <w:rFonts w:ascii="Segoe UI" w:hAnsi="Segoe UI" w:cs="Segoe UI"/>
          <w:sz w:val="20"/>
          <w:szCs w:val="20"/>
          <w:lang w:val="en-GB"/>
        </w:rPr>
        <w:t>months,</w:t>
      </w:r>
      <w:r w:rsidR="00E53930" w:rsidRPr="0055505C">
        <w:rPr>
          <w:rFonts w:ascii="Segoe UI" w:hAnsi="Segoe UI" w:cs="Segoe UI"/>
          <w:sz w:val="20"/>
          <w:szCs w:val="20"/>
          <w:lang w:val="en-GB"/>
        </w:rPr>
        <w:t xml:space="preserve"> profitable</w:t>
      </w:r>
      <w:r w:rsidRPr="0055505C">
        <w:rPr>
          <w:rFonts w:ascii="Segoe UI" w:hAnsi="Segoe UI" w:cs="Segoe UI"/>
          <w:sz w:val="20"/>
          <w:szCs w:val="20"/>
          <w:lang w:val="en-GB"/>
        </w:rPr>
        <w:t xml:space="preserve"> enterprises</w:t>
      </w:r>
      <w:r w:rsidR="00E53930" w:rsidRPr="0055505C">
        <w:rPr>
          <w:rFonts w:ascii="Segoe UI" w:hAnsi="Segoe UI" w:cs="Segoe UI"/>
          <w:sz w:val="20"/>
          <w:szCs w:val="20"/>
          <w:lang w:val="en-GB"/>
        </w:rPr>
        <w:t xml:space="preserve"> of all sizes appear quite optimistic compared with the previous period, particularly in relation to sales and financial result. </w:t>
      </w:r>
    </w:p>
    <w:p w14:paraId="35AC6202" w14:textId="77777777" w:rsidR="00FC3540" w:rsidRPr="0055505C" w:rsidRDefault="00FC3540" w:rsidP="00B67648">
      <w:pPr>
        <w:spacing w:after="0" w:line="240" w:lineRule="auto"/>
        <w:jc w:val="both"/>
        <w:rPr>
          <w:rFonts w:ascii="Segoe UI" w:hAnsi="Segoe UI" w:cs="Segoe UI"/>
          <w:sz w:val="20"/>
          <w:szCs w:val="20"/>
          <w:lang w:val="en-GB"/>
        </w:rPr>
      </w:pPr>
    </w:p>
    <w:tbl>
      <w:tblPr>
        <w:tblStyle w:val="TableGrid"/>
        <w:tblW w:w="9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3"/>
        <w:gridCol w:w="4787"/>
        <w:gridCol w:w="236"/>
      </w:tblGrid>
      <w:tr w:rsidR="00036C98" w:rsidRPr="0055505C" w14:paraId="75E50714" w14:textId="77777777" w:rsidTr="00FC3540">
        <w:trPr>
          <w:trHeight w:val="497"/>
        </w:trPr>
        <w:tc>
          <w:tcPr>
            <w:tcW w:w="4603" w:type="dxa"/>
          </w:tcPr>
          <w:p w14:paraId="4D942D57" w14:textId="52E0E303" w:rsidR="003A3FA4" w:rsidRPr="0055505C" w:rsidRDefault="00A65D24" w:rsidP="00714E8B">
            <w:pPr>
              <w:rPr>
                <w:rFonts w:ascii="Segoe UI" w:hAnsi="Segoe UI" w:cs="Segoe UI"/>
                <w:b/>
                <w:sz w:val="18"/>
                <w:szCs w:val="18"/>
                <w:lang w:val="en-GB"/>
              </w:rPr>
            </w:pPr>
            <w:r w:rsidRPr="0055505C">
              <w:rPr>
                <w:rFonts w:ascii="Segoe UI" w:hAnsi="Segoe UI" w:cs="Segoe UI"/>
                <w:b/>
                <w:sz w:val="18"/>
                <w:szCs w:val="18"/>
                <w:lang w:val="en-GB"/>
              </w:rPr>
              <w:t>Chart</w:t>
            </w:r>
            <w:r w:rsidR="003A3FA4" w:rsidRPr="0055505C">
              <w:rPr>
                <w:rFonts w:ascii="Segoe UI" w:hAnsi="Segoe UI" w:cs="Segoe UI"/>
                <w:b/>
                <w:sz w:val="18"/>
                <w:szCs w:val="18"/>
                <w:lang w:val="en-GB"/>
              </w:rPr>
              <w:t xml:space="preserve"> 2.11 </w:t>
            </w:r>
            <w:r w:rsidR="003916CF" w:rsidRPr="0055505C">
              <w:rPr>
                <w:rFonts w:ascii="Segoe UI" w:hAnsi="Segoe UI" w:cs="Segoe UI"/>
                <w:b/>
                <w:sz w:val="18"/>
                <w:szCs w:val="18"/>
                <w:lang w:val="en-GB"/>
              </w:rPr>
              <w:t>Net balances for profit reporting</w:t>
            </w:r>
            <w:r w:rsidR="004879DA">
              <w:rPr>
                <w:rFonts w:ascii="Segoe UI" w:hAnsi="Segoe UI" w:cs="Segoe UI"/>
                <w:b/>
                <w:sz w:val="18"/>
                <w:szCs w:val="18"/>
                <w:lang w:val="en-GB"/>
              </w:rPr>
              <w:t xml:space="preserve"> enterprises</w:t>
            </w:r>
          </w:p>
        </w:tc>
        <w:tc>
          <w:tcPr>
            <w:tcW w:w="4788" w:type="dxa"/>
          </w:tcPr>
          <w:p w14:paraId="489C5086" w14:textId="77777777" w:rsidR="003A3FA4" w:rsidRPr="0055505C" w:rsidRDefault="00A65D24" w:rsidP="003A3FA4">
            <w:pPr>
              <w:rPr>
                <w:rFonts w:ascii="Segoe UI" w:hAnsi="Segoe UI" w:cs="Segoe UI"/>
                <w:b/>
                <w:sz w:val="18"/>
                <w:szCs w:val="18"/>
                <w:lang w:val="en-GB"/>
              </w:rPr>
            </w:pPr>
            <w:r w:rsidRPr="0055505C">
              <w:rPr>
                <w:rFonts w:ascii="Segoe UI" w:hAnsi="Segoe UI" w:cs="Segoe UI"/>
                <w:b/>
                <w:sz w:val="18"/>
                <w:szCs w:val="18"/>
                <w:lang w:val="en-GB"/>
              </w:rPr>
              <w:t>Chart</w:t>
            </w:r>
            <w:r w:rsidR="003A3FA4" w:rsidRPr="0055505C">
              <w:rPr>
                <w:rFonts w:ascii="Segoe UI" w:hAnsi="Segoe UI" w:cs="Segoe UI"/>
                <w:b/>
                <w:sz w:val="18"/>
                <w:szCs w:val="18"/>
                <w:lang w:val="en-GB"/>
              </w:rPr>
              <w:t xml:space="preserve"> 2.12 </w:t>
            </w:r>
            <w:r w:rsidR="003916CF" w:rsidRPr="0055505C">
              <w:rPr>
                <w:rFonts w:ascii="Segoe UI" w:hAnsi="Segoe UI" w:cs="Segoe UI"/>
                <w:b/>
                <w:sz w:val="18"/>
                <w:szCs w:val="18"/>
                <w:lang w:val="en-GB"/>
              </w:rPr>
              <w:t>Net balances of expectations for profit reporting enterprises</w:t>
            </w:r>
          </w:p>
        </w:tc>
        <w:tc>
          <w:tcPr>
            <w:tcW w:w="235" w:type="dxa"/>
          </w:tcPr>
          <w:p w14:paraId="2FCA106E" w14:textId="77777777" w:rsidR="003A3FA4" w:rsidRPr="0055505C" w:rsidRDefault="003A3FA4" w:rsidP="003A3FA4">
            <w:pPr>
              <w:rPr>
                <w:rFonts w:ascii="Segoe UI" w:hAnsi="Segoe UI" w:cs="Segoe UI"/>
                <w:b/>
                <w:sz w:val="20"/>
                <w:szCs w:val="20"/>
                <w:lang w:val="en-GB"/>
              </w:rPr>
            </w:pPr>
          </w:p>
        </w:tc>
      </w:tr>
      <w:tr w:rsidR="00036C98" w:rsidRPr="0055505C" w14:paraId="4D2798A5" w14:textId="77777777" w:rsidTr="00FC3540">
        <w:trPr>
          <w:trHeight w:val="2966"/>
        </w:trPr>
        <w:tc>
          <w:tcPr>
            <w:tcW w:w="4603" w:type="dxa"/>
          </w:tcPr>
          <w:p w14:paraId="6E4D702A" w14:textId="50F0566E" w:rsidR="003A3FA4" w:rsidRPr="0055505C" w:rsidRDefault="004879DA" w:rsidP="00B67648">
            <w:pPr>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433D28F8" wp14:editId="251A2BC0">
                  <wp:extent cx="2847975" cy="187515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5349" cy="1880010"/>
                          </a:xfrm>
                          <a:prstGeom prst="rect">
                            <a:avLst/>
                          </a:prstGeom>
                          <a:noFill/>
                        </pic:spPr>
                      </pic:pic>
                    </a:graphicData>
                  </a:graphic>
                </wp:inline>
              </w:drawing>
            </w:r>
          </w:p>
        </w:tc>
        <w:tc>
          <w:tcPr>
            <w:tcW w:w="4788" w:type="dxa"/>
          </w:tcPr>
          <w:p w14:paraId="2BD4FCA9" w14:textId="5A355773" w:rsidR="003A3FA4" w:rsidRPr="0055505C" w:rsidRDefault="00FC3540" w:rsidP="00B67648">
            <w:pPr>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5AE29867" wp14:editId="1A5F60E5">
                  <wp:extent cx="2947352" cy="187515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0233" cy="1883350"/>
                          </a:xfrm>
                          <a:prstGeom prst="rect">
                            <a:avLst/>
                          </a:prstGeom>
                          <a:noFill/>
                        </pic:spPr>
                      </pic:pic>
                    </a:graphicData>
                  </a:graphic>
                </wp:inline>
              </w:drawing>
            </w:r>
          </w:p>
        </w:tc>
        <w:tc>
          <w:tcPr>
            <w:tcW w:w="235" w:type="dxa"/>
          </w:tcPr>
          <w:p w14:paraId="24EDAD8C" w14:textId="77777777" w:rsidR="003A3FA4" w:rsidRPr="0055505C" w:rsidRDefault="003A3FA4" w:rsidP="00B67648">
            <w:pPr>
              <w:jc w:val="both"/>
              <w:rPr>
                <w:rFonts w:ascii="Segoe UI" w:hAnsi="Segoe UI" w:cs="Segoe UI"/>
                <w:sz w:val="20"/>
                <w:szCs w:val="20"/>
                <w:lang w:val="en-GB" w:eastAsia="sq-AL"/>
              </w:rPr>
            </w:pPr>
          </w:p>
        </w:tc>
      </w:tr>
    </w:tbl>
    <w:p w14:paraId="0317C20B" w14:textId="77777777" w:rsidR="00EF304C"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417BDA24" w14:textId="77777777" w:rsidR="00DA2B3E" w:rsidRPr="0055505C" w:rsidRDefault="00DA2B3E" w:rsidP="00B67648">
      <w:pPr>
        <w:spacing w:after="0" w:line="240" w:lineRule="auto"/>
        <w:jc w:val="both"/>
        <w:rPr>
          <w:sz w:val="20"/>
          <w:szCs w:val="20"/>
          <w:lang w:val="en-GB" w:eastAsia="sq-AL"/>
        </w:rPr>
      </w:pPr>
    </w:p>
    <w:p w14:paraId="66398187" w14:textId="152E4083" w:rsidR="00EC03EC" w:rsidRPr="0055505C" w:rsidRDefault="003916CF" w:rsidP="00B67648">
      <w:pPr>
        <w:spacing w:after="0" w:line="240" w:lineRule="auto"/>
        <w:jc w:val="both"/>
        <w:rPr>
          <w:rFonts w:ascii="Segoe UI" w:hAnsi="Segoe UI" w:cs="Segoe UI"/>
          <w:sz w:val="20"/>
          <w:szCs w:val="20"/>
          <w:lang w:val="en-GB"/>
        </w:rPr>
      </w:pPr>
      <w:r w:rsidRPr="0055505C">
        <w:rPr>
          <w:rFonts w:ascii="Segoe UI" w:hAnsi="Segoe UI" w:cs="Segoe UI"/>
          <w:b/>
          <w:i/>
          <w:sz w:val="20"/>
          <w:szCs w:val="20"/>
          <w:u w:val="single"/>
          <w:lang w:val="en-GB"/>
        </w:rPr>
        <w:t>For loss reporting enterprises</w:t>
      </w:r>
      <w:r w:rsidRPr="0055505C">
        <w:rPr>
          <w:rFonts w:ascii="Segoe UI" w:hAnsi="Segoe UI" w:cs="Segoe UI"/>
          <w:sz w:val="20"/>
          <w:szCs w:val="20"/>
          <w:lang w:val="en-GB"/>
        </w:rPr>
        <w:t xml:space="preserve">, </w:t>
      </w:r>
      <w:r w:rsidRPr="0055505C">
        <w:rPr>
          <w:rFonts w:ascii="Segoe UI" w:hAnsi="Segoe UI" w:cs="Segoe UI"/>
          <w:b/>
          <w:sz w:val="20"/>
          <w:szCs w:val="20"/>
          <w:lang w:val="en-GB"/>
        </w:rPr>
        <w:t xml:space="preserve">all </w:t>
      </w:r>
      <w:r w:rsidR="003E4A5A" w:rsidRPr="0055505C">
        <w:rPr>
          <w:rFonts w:ascii="Segoe UI" w:hAnsi="Segoe UI" w:cs="Segoe UI"/>
          <w:b/>
          <w:sz w:val="20"/>
          <w:szCs w:val="20"/>
          <w:lang w:val="en-GB"/>
        </w:rPr>
        <w:t xml:space="preserve">the </w:t>
      </w:r>
      <w:r w:rsidRPr="0055505C">
        <w:rPr>
          <w:rFonts w:ascii="Segoe UI" w:hAnsi="Segoe UI" w:cs="Segoe UI"/>
          <w:b/>
          <w:sz w:val="20"/>
          <w:szCs w:val="20"/>
          <w:lang w:val="en-GB"/>
        </w:rPr>
        <w:t>three groups report negative balances for sales level, financial result and expansion of activity or investment growth during the period</w:t>
      </w:r>
      <w:r w:rsidR="00EC03EC" w:rsidRPr="0055505C">
        <w:rPr>
          <w:rFonts w:ascii="Segoe UI" w:hAnsi="Segoe UI" w:cs="Segoe UI"/>
          <w:sz w:val="20"/>
          <w:szCs w:val="20"/>
          <w:lang w:val="en-GB"/>
        </w:rPr>
        <w:t>. However, t</w:t>
      </w:r>
      <w:r w:rsidRPr="0055505C">
        <w:rPr>
          <w:rFonts w:ascii="Segoe UI" w:hAnsi="Segoe UI" w:cs="Segoe UI"/>
          <w:sz w:val="20"/>
          <w:szCs w:val="20"/>
          <w:lang w:val="en-GB"/>
        </w:rPr>
        <w:t xml:space="preserve">hese balances have contracted </w:t>
      </w:r>
      <w:r w:rsidR="00EC03EC" w:rsidRPr="0055505C">
        <w:rPr>
          <w:rFonts w:ascii="Segoe UI" w:hAnsi="Segoe UI" w:cs="Segoe UI"/>
          <w:sz w:val="20"/>
          <w:szCs w:val="20"/>
          <w:lang w:val="en-GB"/>
        </w:rPr>
        <w:t xml:space="preserve">compared to the previous period. </w:t>
      </w:r>
      <w:r w:rsidR="003E4A5A" w:rsidRPr="0055505C">
        <w:rPr>
          <w:rFonts w:ascii="Segoe UI" w:hAnsi="Segoe UI" w:cs="Segoe UI"/>
          <w:sz w:val="20"/>
          <w:szCs w:val="20"/>
          <w:lang w:val="en-GB"/>
        </w:rPr>
        <w:t>The e</w:t>
      </w:r>
      <w:r w:rsidRPr="0055505C">
        <w:rPr>
          <w:rFonts w:ascii="Segoe UI" w:hAnsi="Segoe UI" w:cs="Segoe UI"/>
          <w:sz w:val="20"/>
          <w:szCs w:val="20"/>
          <w:lang w:val="en-GB"/>
        </w:rPr>
        <w:t xml:space="preserve">xpectations </w:t>
      </w:r>
      <w:r w:rsidR="003E4A5A" w:rsidRPr="0055505C">
        <w:rPr>
          <w:rFonts w:ascii="Segoe UI" w:hAnsi="Segoe UI" w:cs="Segoe UI"/>
          <w:sz w:val="20"/>
          <w:szCs w:val="20"/>
          <w:lang w:val="en-GB"/>
        </w:rPr>
        <w:t>for those</w:t>
      </w:r>
      <w:r w:rsidRPr="0055505C">
        <w:rPr>
          <w:rFonts w:ascii="Segoe UI" w:hAnsi="Segoe UI" w:cs="Segoe UI"/>
          <w:sz w:val="20"/>
          <w:szCs w:val="20"/>
          <w:lang w:val="en-GB"/>
        </w:rPr>
        <w:t xml:space="preserve"> enterprises </w:t>
      </w:r>
      <w:r w:rsidR="003E4A5A" w:rsidRPr="0055505C">
        <w:rPr>
          <w:rFonts w:ascii="Segoe UI" w:hAnsi="Segoe UI" w:cs="Segoe UI"/>
          <w:sz w:val="20"/>
          <w:szCs w:val="20"/>
          <w:lang w:val="en-GB"/>
        </w:rPr>
        <w:t xml:space="preserve">reporting </w:t>
      </w:r>
      <w:r w:rsidR="003C2EC2" w:rsidRPr="0055505C">
        <w:rPr>
          <w:rFonts w:ascii="Segoe UI" w:hAnsi="Segoe UI" w:cs="Segoe UI"/>
          <w:sz w:val="20"/>
          <w:szCs w:val="20"/>
          <w:lang w:val="en-GB"/>
        </w:rPr>
        <w:t>a loss</w:t>
      </w:r>
      <w:r w:rsidRPr="0055505C">
        <w:rPr>
          <w:rFonts w:ascii="Segoe UI" w:hAnsi="Segoe UI" w:cs="Segoe UI"/>
          <w:sz w:val="20"/>
          <w:szCs w:val="20"/>
          <w:lang w:val="en-GB"/>
        </w:rPr>
        <w:t xml:space="preserve"> </w:t>
      </w:r>
      <w:r w:rsidR="00EC03EC" w:rsidRPr="0055505C">
        <w:rPr>
          <w:rFonts w:ascii="Segoe UI" w:hAnsi="Segoe UI" w:cs="Segoe UI"/>
          <w:sz w:val="20"/>
          <w:szCs w:val="20"/>
          <w:lang w:val="en-GB"/>
        </w:rPr>
        <w:t>have</w:t>
      </w:r>
      <w:r w:rsidR="003E4A5A" w:rsidRPr="0055505C">
        <w:rPr>
          <w:rFonts w:ascii="Segoe UI" w:hAnsi="Segoe UI" w:cs="Segoe UI"/>
          <w:sz w:val="20"/>
          <w:szCs w:val="20"/>
          <w:lang w:val="en-GB"/>
        </w:rPr>
        <w:t xml:space="preserve"> shifted</w:t>
      </w:r>
      <w:r w:rsidR="00EC03EC" w:rsidRPr="0055505C">
        <w:rPr>
          <w:rFonts w:ascii="Segoe UI" w:hAnsi="Segoe UI" w:cs="Segoe UI"/>
          <w:sz w:val="20"/>
          <w:szCs w:val="20"/>
          <w:lang w:val="en-GB"/>
        </w:rPr>
        <w:t xml:space="preserve"> to a positive territory, appearing quite optimistic </w:t>
      </w:r>
      <w:r w:rsidRPr="0055505C">
        <w:rPr>
          <w:rFonts w:ascii="Segoe UI" w:hAnsi="Segoe UI" w:cs="Segoe UI"/>
          <w:sz w:val="20"/>
          <w:szCs w:val="20"/>
          <w:lang w:val="en-GB"/>
        </w:rPr>
        <w:t>for the next six</w:t>
      </w:r>
      <w:r w:rsidR="003E4A5A" w:rsidRPr="0055505C">
        <w:rPr>
          <w:rFonts w:ascii="Segoe UI" w:hAnsi="Segoe UI" w:cs="Segoe UI"/>
          <w:sz w:val="20"/>
          <w:szCs w:val="20"/>
          <w:lang w:val="en-GB"/>
        </w:rPr>
        <w:t xml:space="preserve"> </w:t>
      </w:r>
      <w:r w:rsidRPr="0055505C">
        <w:rPr>
          <w:rFonts w:ascii="Segoe UI" w:hAnsi="Segoe UI" w:cs="Segoe UI"/>
          <w:sz w:val="20"/>
          <w:szCs w:val="20"/>
          <w:lang w:val="en-GB"/>
        </w:rPr>
        <w:t xml:space="preserve">months regarding the next level of sales, financial result and expansion of activity for </w:t>
      </w:r>
      <w:r w:rsidR="00EC03EC" w:rsidRPr="0055505C">
        <w:rPr>
          <w:rFonts w:ascii="Segoe UI" w:hAnsi="Segoe UI" w:cs="Segoe UI"/>
          <w:sz w:val="20"/>
          <w:szCs w:val="20"/>
          <w:lang w:val="en-GB"/>
        </w:rPr>
        <w:t xml:space="preserve">all sizes of </w:t>
      </w:r>
      <w:r w:rsidRPr="0055505C">
        <w:rPr>
          <w:rFonts w:ascii="Segoe UI" w:hAnsi="Segoe UI" w:cs="Segoe UI"/>
          <w:sz w:val="20"/>
          <w:szCs w:val="20"/>
          <w:lang w:val="en-GB"/>
        </w:rPr>
        <w:t xml:space="preserve">enterprises. </w:t>
      </w:r>
    </w:p>
    <w:p w14:paraId="472AF48B" w14:textId="77777777" w:rsidR="00EC03EC" w:rsidRPr="0055505C" w:rsidRDefault="00EC03EC" w:rsidP="00B67648">
      <w:pPr>
        <w:spacing w:after="0" w:line="240" w:lineRule="auto"/>
        <w:jc w:val="both"/>
        <w:rPr>
          <w:rFonts w:ascii="Segoe UI" w:hAnsi="Segoe UI" w:cs="Segoe UI"/>
          <w:b/>
          <w:sz w:val="20"/>
          <w:szCs w:val="18"/>
          <w:lang w:val="en-GB"/>
        </w:rPr>
      </w:pPr>
    </w:p>
    <w:p w14:paraId="55F44838" w14:textId="77777777" w:rsidR="00EC03EC" w:rsidRPr="0055505C" w:rsidRDefault="00A65D24" w:rsidP="00EC03EC">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t>Chart</w:t>
      </w:r>
      <w:r w:rsidR="00431082" w:rsidRPr="0055505C">
        <w:rPr>
          <w:rFonts w:ascii="Segoe UI" w:hAnsi="Segoe UI" w:cs="Segoe UI"/>
          <w:b/>
          <w:sz w:val="18"/>
          <w:szCs w:val="18"/>
          <w:lang w:val="en-GB"/>
        </w:rPr>
        <w:t xml:space="preserve"> 2.1</w:t>
      </w:r>
      <w:r w:rsidR="00714E8B" w:rsidRPr="0055505C">
        <w:rPr>
          <w:rFonts w:ascii="Segoe UI" w:hAnsi="Segoe UI" w:cs="Segoe UI"/>
          <w:b/>
          <w:sz w:val="18"/>
          <w:szCs w:val="18"/>
          <w:lang w:val="en-GB"/>
        </w:rPr>
        <w:t xml:space="preserve">3 </w:t>
      </w:r>
      <w:r w:rsidR="00EC03EC" w:rsidRPr="0055505C">
        <w:rPr>
          <w:rFonts w:ascii="Segoe UI" w:hAnsi="Segoe UI" w:cs="Segoe UI"/>
          <w:b/>
          <w:sz w:val="18"/>
          <w:szCs w:val="18"/>
          <w:lang w:val="en-GB"/>
        </w:rPr>
        <w:t xml:space="preserve">Net balances for loss reporting enterprises   </w:t>
      </w:r>
      <w:r w:rsidRPr="0055505C">
        <w:rPr>
          <w:rFonts w:ascii="Segoe UI" w:hAnsi="Segoe UI" w:cs="Segoe UI"/>
          <w:b/>
          <w:sz w:val="18"/>
          <w:szCs w:val="18"/>
          <w:lang w:val="en-GB"/>
        </w:rPr>
        <w:t>Chart</w:t>
      </w:r>
      <w:r w:rsidR="00431082" w:rsidRPr="0055505C">
        <w:rPr>
          <w:rFonts w:ascii="Segoe UI" w:hAnsi="Segoe UI" w:cs="Segoe UI"/>
          <w:b/>
          <w:sz w:val="18"/>
          <w:szCs w:val="18"/>
          <w:lang w:val="en-GB"/>
        </w:rPr>
        <w:t xml:space="preserve"> 2.14 </w:t>
      </w:r>
      <w:r w:rsidR="00EC03EC" w:rsidRPr="0055505C">
        <w:rPr>
          <w:rFonts w:ascii="Segoe UI" w:hAnsi="Segoe UI" w:cs="Segoe UI"/>
          <w:b/>
          <w:sz w:val="18"/>
          <w:szCs w:val="18"/>
          <w:lang w:val="en-GB"/>
        </w:rPr>
        <w:t>Net balances of expectations for loss reporting</w:t>
      </w:r>
    </w:p>
    <w:p w14:paraId="17837060" w14:textId="1912F995" w:rsidR="00267CD1" w:rsidRPr="0055505C" w:rsidRDefault="001F1E27" w:rsidP="00EC03EC">
      <w:pPr>
        <w:spacing w:after="0" w:line="240" w:lineRule="auto"/>
        <w:jc w:val="both"/>
        <w:rPr>
          <w:rFonts w:ascii="Segoe UI" w:hAnsi="Segoe UI" w:cs="Segoe UI"/>
          <w:b/>
          <w:i/>
          <w:sz w:val="18"/>
          <w:szCs w:val="18"/>
          <w:u w:val="single"/>
          <w:lang w:val="en-GB"/>
        </w:rPr>
      </w:pPr>
      <w:r>
        <w:rPr>
          <w:rFonts w:ascii="Segoe UI" w:hAnsi="Segoe UI" w:cs="Segoe UI"/>
          <w:b/>
          <w:sz w:val="18"/>
          <w:szCs w:val="18"/>
          <w:lang w:val="en-GB"/>
        </w:rPr>
        <w:tab/>
      </w:r>
      <w:r>
        <w:rPr>
          <w:rFonts w:ascii="Segoe UI" w:hAnsi="Segoe UI" w:cs="Segoe UI"/>
          <w:b/>
          <w:sz w:val="18"/>
          <w:szCs w:val="18"/>
          <w:lang w:val="en-GB"/>
        </w:rPr>
        <w:tab/>
      </w:r>
      <w:r>
        <w:rPr>
          <w:rFonts w:ascii="Segoe UI" w:hAnsi="Segoe UI" w:cs="Segoe UI"/>
          <w:b/>
          <w:sz w:val="18"/>
          <w:szCs w:val="18"/>
          <w:lang w:val="en-GB"/>
        </w:rPr>
        <w:tab/>
      </w:r>
      <w:r>
        <w:rPr>
          <w:rFonts w:ascii="Segoe UI" w:hAnsi="Segoe UI" w:cs="Segoe UI"/>
          <w:b/>
          <w:sz w:val="18"/>
          <w:szCs w:val="18"/>
          <w:lang w:val="en-GB"/>
        </w:rPr>
        <w:tab/>
      </w:r>
      <w:r>
        <w:rPr>
          <w:rFonts w:ascii="Segoe UI" w:hAnsi="Segoe UI" w:cs="Segoe UI"/>
          <w:b/>
          <w:sz w:val="18"/>
          <w:szCs w:val="18"/>
          <w:lang w:val="en-GB"/>
        </w:rPr>
        <w:tab/>
      </w:r>
      <w:r>
        <w:rPr>
          <w:rFonts w:ascii="Segoe UI" w:hAnsi="Segoe UI" w:cs="Segoe UI"/>
          <w:b/>
          <w:sz w:val="18"/>
          <w:szCs w:val="18"/>
          <w:lang w:val="en-GB"/>
        </w:rPr>
        <w:tab/>
        <w:t xml:space="preserve">     </w:t>
      </w:r>
      <w:proofErr w:type="gramStart"/>
      <w:r w:rsidR="00EC03EC" w:rsidRPr="0055505C">
        <w:rPr>
          <w:rFonts w:ascii="Segoe UI" w:hAnsi="Segoe UI" w:cs="Segoe UI"/>
          <w:b/>
          <w:sz w:val="18"/>
          <w:szCs w:val="18"/>
          <w:lang w:val="en-GB"/>
        </w:rPr>
        <w:t>enterprises</w:t>
      </w:r>
      <w:proofErr w:type="gramEnd"/>
      <w:r w:rsidR="00EC03EC" w:rsidRPr="0055505C">
        <w:rPr>
          <w:rFonts w:ascii="Segoe UI" w:hAnsi="Segoe UI" w:cs="Segoe UI"/>
          <w:b/>
          <w:sz w:val="18"/>
          <w:szCs w:val="18"/>
          <w:lang w:val="en-GB"/>
        </w:rPr>
        <w:t xml:space="preserve">                     </w:t>
      </w:r>
    </w:p>
    <w:p w14:paraId="287AD929" w14:textId="42707133" w:rsidR="00997ABC" w:rsidRPr="0055505C" w:rsidRDefault="00FC3540" w:rsidP="00B67648">
      <w:pPr>
        <w:spacing w:after="0" w:line="240" w:lineRule="auto"/>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276FD73A" wp14:editId="7B9BD72A">
            <wp:extent cx="2847975" cy="1844040"/>
            <wp:effectExtent l="0" t="0" r="952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0423" cy="1852100"/>
                    </a:xfrm>
                    <a:prstGeom prst="rect">
                      <a:avLst/>
                    </a:prstGeom>
                    <a:noFill/>
                  </pic:spPr>
                </pic:pic>
              </a:graphicData>
            </a:graphic>
          </wp:inline>
        </w:drawing>
      </w:r>
      <w:r w:rsidR="00267CD1" w:rsidRPr="0055505C">
        <w:rPr>
          <w:rFonts w:ascii="Segoe UI" w:hAnsi="Segoe UI" w:cs="Segoe UI"/>
          <w:sz w:val="20"/>
          <w:szCs w:val="20"/>
          <w:lang w:val="en-GB"/>
        </w:rPr>
        <w:t xml:space="preserve"> </w:t>
      </w:r>
      <w:r>
        <w:rPr>
          <w:rFonts w:ascii="Segoe UI" w:hAnsi="Segoe UI" w:cs="Segoe UI"/>
          <w:noProof/>
          <w:sz w:val="20"/>
          <w:szCs w:val="20"/>
          <w:lang w:val="sq-AL" w:eastAsia="sq-AL"/>
        </w:rPr>
        <w:drawing>
          <wp:inline distT="0" distB="0" distL="0" distR="0" wp14:anchorId="34A5277D" wp14:editId="156E05C1">
            <wp:extent cx="2981325" cy="1847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648" cy="1852389"/>
                    </a:xfrm>
                    <a:prstGeom prst="rect">
                      <a:avLst/>
                    </a:prstGeom>
                    <a:noFill/>
                  </pic:spPr>
                </pic:pic>
              </a:graphicData>
            </a:graphic>
          </wp:inline>
        </w:drawing>
      </w:r>
    </w:p>
    <w:p w14:paraId="0BE9BBE9" w14:textId="77777777" w:rsidR="00FC18DE"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20DA8E19" w14:textId="77777777" w:rsidR="000C1CA5" w:rsidRPr="0055505C" w:rsidRDefault="000C1CA5" w:rsidP="00B67648">
      <w:pPr>
        <w:spacing w:after="0" w:line="240" w:lineRule="auto"/>
        <w:jc w:val="both"/>
        <w:rPr>
          <w:rFonts w:ascii="Segoe UI" w:hAnsi="Segoe UI" w:cs="Segoe UI"/>
          <w:i/>
          <w:sz w:val="18"/>
          <w:szCs w:val="18"/>
          <w:lang w:val="en-GB"/>
        </w:rPr>
      </w:pPr>
    </w:p>
    <w:p w14:paraId="7B8A0E40" w14:textId="2B176A0D" w:rsidR="00DA2B3E" w:rsidRPr="0055505C" w:rsidRDefault="001E1954" w:rsidP="00D02D31">
      <w:pPr>
        <w:spacing w:line="240" w:lineRule="auto"/>
        <w:jc w:val="both"/>
        <w:rPr>
          <w:rFonts w:ascii="Segoe UI" w:hAnsi="Segoe UI" w:cs="Segoe UI"/>
          <w:b/>
          <w:i/>
          <w:sz w:val="20"/>
          <w:szCs w:val="20"/>
          <w:lang w:val="en-GB"/>
        </w:rPr>
      </w:pPr>
      <w:r w:rsidRPr="0055505C">
        <w:rPr>
          <w:rFonts w:ascii="Segoe UI" w:hAnsi="Segoe UI" w:cs="Segoe UI"/>
          <w:b/>
          <w:color w:val="2E74B5" w:themeColor="accent1" w:themeShade="BF"/>
          <w:sz w:val="20"/>
          <w:szCs w:val="20"/>
          <w:lang w:val="en-GB"/>
        </w:rPr>
        <w:t xml:space="preserve">2.4 </w:t>
      </w:r>
      <w:r w:rsidR="003E4A5A" w:rsidRPr="0055505C">
        <w:rPr>
          <w:rFonts w:ascii="Segoe UI" w:hAnsi="Segoe UI" w:cs="Segoe UI"/>
          <w:b/>
          <w:color w:val="2E74B5" w:themeColor="accent1" w:themeShade="BF"/>
          <w:sz w:val="20"/>
          <w:szCs w:val="20"/>
          <w:lang w:val="en-GB"/>
        </w:rPr>
        <w:t>Financing the a</w:t>
      </w:r>
      <w:r w:rsidR="002D409C" w:rsidRPr="0055505C">
        <w:rPr>
          <w:rFonts w:ascii="Segoe UI" w:hAnsi="Segoe UI" w:cs="Segoe UI"/>
          <w:b/>
          <w:color w:val="2E74B5" w:themeColor="accent1" w:themeShade="BF"/>
          <w:sz w:val="20"/>
          <w:szCs w:val="20"/>
          <w:lang w:val="en-GB"/>
        </w:rPr>
        <w:t xml:space="preserve">ctivity </w:t>
      </w:r>
    </w:p>
    <w:p w14:paraId="7A519DCA" w14:textId="64E4B64F" w:rsidR="002D409C" w:rsidRDefault="000F2B76" w:rsidP="00FF1B40">
      <w:pPr>
        <w:pStyle w:val="Pa30"/>
        <w:spacing w:line="240" w:lineRule="auto"/>
        <w:jc w:val="both"/>
        <w:rPr>
          <w:rFonts w:ascii="Segoe UI" w:hAnsi="Segoe UI" w:cs="Segoe UI"/>
          <w:sz w:val="20"/>
          <w:szCs w:val="20"/>
          <w:lang w:val="en-GB"/>
        </w:rPr>
      </w:pPr>
      <w:r w:rsidRPr="0055505C">
        <w:rPr>
          <w:rFonts w:ascii="Segoe UI" w:hAnsi="Segoe UI" w:cs="Segoe UI"/>
          <w:b/>
          <w:sz w:val="20"/>
          <w:szCs w:val="20"/>
          <w:lang w:val="en-GB"/>
        </w:rPr>
        <w:t>During the period, around 46</w:t>
      </w:r>
      <w:r w:rsidR="002D409C" w:rsidRPr="0055505C">
        <w:rPr>
          <w:rFonts w:ascii="Segoe UI" w:hAnsi="Segoe UI" w:cs="Segoe UI"/>
          <w:b/>
          <w:sz w:val="20"/>
          <w:szCs w:val="20"/>
          <w:lang w:val="en-GB"/>
        </w:rPr>
        <w:t xml:space="preserve">% of enterprises have continued to finance their activity </w:t>
      </w:r>
      <w:r w:rsidR="003E4A5A" w:rsidRPr="0055505C">
        <w:rPr>
          <w:rFonts w:ascii="Segoe UI" w:hAnsi="Segoe UI" w:cs="Segoe UI"/>
          <w:b/>
          <w:sz w:val="20"/>
          <w:szCs w:val="20"/>
          <w:lang w:val="en-GB"/>
        </w:rPr>
        <w:t>only</w:t>
      </w:r>
      <w:r w:rsidR="003E4A5A" w:rsidRPr="0055505C">
        <w:rPr>
          <w:rFonts w:ascii="Segoe UI" w:hAnsi="Segoe UI" w:cs="Segoe UI"/>
          <w:sz w:val="20"/>
          <w:szCs w:val="20"/>
          <w:lang w:val="en-GB"/>
        </w:rPr>
        <w:t xml:space="preserve"> </w:t>
      </w:r>
      <w:r w:rsidR="002D409C" w:rsidRPr="0055505C">
        <w:rPr>
          <w:rFonts w:ascii="Segoe UI" w:hAnsi="Segoe UI" w:cs="Segoe UI"/>
          <w:b/>
          <w:sz w:val="20"/>
          <w:szCs w:val="20"/>
          <w:lang w:val="en-GB"/>
        </w:rPr>
        <w:t xml:space="preserve">through </w:t>
      </w:r>
      <w:r w:rsidR="002D409C" w:rsidRPr="0055505C">
        <w:rPr>
          <w:rFonts w:ascii="Segoe UI" w:hAnsi="Segoe UI" w:cs="Segoe UI"/>
          <w:b/>
          <w:i/>
          <w:sz w:val="20"/>
          <w:szCs w:val="20"/>
          <w:lang w:val="en-GB"/>
        </w:rPr>
        <w:t>sales</w:t>
      </w:r>
      <w:r w:rsidRPr="0055505C">
        <w:rPr>
          <w:rFonts w:ascii="Segoe UI" w:hAnsi="Segoe UI" w:cs="Segoe UI"/>
          <w:b/>
          <w:i/>
          <w:sz w:val="20"/>
          <w:szCs w:val="20"/>
          <w:lang w:val="en-GB"/>
        </w:rPr>
        <w:t xml:space="preserve"> </w:t>
      </w:r>
      <w:r w:rsidRPr="0055505C">
        <w:rPr>
          <w:rFonts w:ascii="Segoe UI" w:hAnsi="Segoe UI" w:cs="Segoe UI"/>
          <w:sz w:val="20"/>
          <w:szCs w:val="20"/>
          <w:lang w:val="en-GB"/>
        </w:rPr>
        <w:t>(52% of small enterprises, 43</w:t>
      </w:r>
      <w:r w:rsidR="002D409C" w:rsidRPr="0055505C">
        <w:rPr>
          <w:rFonts w:ascii="Segoe UI" w:hAnsi="Segoe UI" w:cs="Segoe UI"/>
          <w:sz w:val="20"/>
          <w:szCs w:val="20"/>
          <w:lang w:val="en-GB"/>
        </w:rPr>
        <w:t>% of</w:t>
      </w:r>
      <w:r w:rsidRPr="0055505C">
        <w:rPr>
          <w:rFonts w:ascii="Segoe UI" w:hAnsi="Segoe UI" w:cs="Segoe UI"/>
          <w:sz w:val="20"/>
          <w:szCs w:val="20"/>
          <w:lang w:val="en-GB"/>
        </w:rPr>
        <w:t xml:space="preserve"> medium-sized enterprises and 45</w:t>
      </w:r>
      <w:r w:rsidR="002D409C" w:rsidRPr="0055505C">
        <w:rPr>
          <w:rFonts w:ascii="Segoe UI" w:hAnsi="Segoe UI" w:cs="Segoe UI"/>
          <w:sz w:val="20"/>
          <w:szCs w:val="20"/>
          <w:lang w:val="en-GB"/>
        </w:rPr>
        <w:t>% of large ones)</w:t>
      </w:r>
      <w:r w:rsidRPr="0055505C">
        <w:rPr>
          <w:rFonts w:ascii="Segoe UI" w:hAnsi="Segoe UI" w:cs="Segoe UI"/>
          <w:sz w:val="20"/>
          <w:szCs w:val="20"/>
          <w:lang w:val="en-GB"/>
        </w:rPr>
        <w:t xml:space="preserve">, </w:t>
      </w:r>
      <w:r w:rsidRPr="0055505C">
        <w:rPr>
          <w:rFonts w:ascii="Segoe UI" w:hAnsi="Segoe UI" w:cs="Segoe UI"/>
          <w:b/>
          <w:sz w:val="20"/>
          <w:szCs w:val="20"/>
          <w:lang w:val="en-GB"/>
        </w:rPr>
        <w:t>recording a decline for all groups of enterprises by size.</w:t>
      </w:r>
      <w:r w:rsidRPr="0055505C">
        <w:rPr>
          <w:rFonts w:ascii="Segoe UI" w:hAnsi="Segoe UI" w:cs="Segoe UI"/>
          <w:sz w:val="20"/>
          <w:szCs w:val="20"/>
          <w:lang w:val="en-GB"/>
        </w:rPr>
        <w:t xml:space="preserve"> </w:t>
      </w:r>
      <w:r w:rsidR="002D409C" w:rsidRPr="0055505C">
        <w:rPr>
          <w:rFonts w:ascii="Segoe UI" w:hAnsi="Segoe UI" w:cs="Segoe UI"/>
          <w:sz w:val="20"/>
          <w:szCs w:val="20"/>
          <w:lang w:val="en-GB"/>
        </w:rPr>
        <w:t>Meanwhile, the trend of combining different sources of financing continues to account for a considerable share during the period,</w:t>
      </w:r>
      <w:r w:rsidR="00022FB9" w:rsidRPr="0055505C">
        <w:rPr>
          <w:rFonts w:ascii="Segoe UI" w:hAnsi="Segoe UI" w:cs="Segoe UI"/>
          <w:sz w:val="20"/>
          <w:szCs w:val="20"/>
          <w:lang w:val="en-GB"/>
        </w:rPr>
        <w:t xml:space="preserve"> expanding </w:t>
      </w:r>
      <w:r w:rsidR="002D409C" w:rsidRPr="0055505C">
        <w:rPr>
          <w:rFonts w:ascii="Segoe UI" w:hAnsi="Segoe UI" w:cs="Segoe UI"/>
          <w:sz w:val="20"/>
          <w:szCs w:val="20"/>
          <w:lang w:val="en-GB"/>
        </w:rPr>
        <w:t xml:space="preserve">for all groups of enterprises. Financing achieved through the combination of sales with </w:t>
      </w:r>
      <w:r w:rsidR="003E4A5A" w:rsidRPr="0055505C">
        <w:rPr>
          <w:rFonts w:ascii="Segoe UI" w:hAnsi="Segoe UI" w:cs="Segoe UI"/>
          <w:sz w:val="20"/>
          <w:szCs w:val="20"/>
          <w:lang w:val="en-GB"/>
        </w:rPr>
        <w:t xml:space="preserve">accumulated </w:t>
      </w:r>
      <w:r w:rsidR="002D409C" w:rsidRPr="0055505C">
        <w:rPr>
          <w:rFonts w:ascii="Segoe UI" w:hAnsi="Segoe UI" w:cs="Segoe UI"/>
          <w:sz w:val="20"/>
          <w:szCs w:val="20"/>
          <w:lang w:val="en-GB"/>
        </w:rPr>
        <w:t xml:space="preserve">reserves </w:t>
      </w:r>
      <w:r w:rsidR="003E4A5A" w:rsidRPr="0055505C">
        <w:rPr>
          <w:rFonts w:ascii="Segoe UI" w:hAnsi="Segoe UI" w:cs="Segoe UI"/>
          <w:sz w:val="20"/>
          <w:szCs w:val="20"/>
          <w:lang w:val="en-GB"/>
        </w:rPr>
        <w:t xml:space="preserve">has </w:t>
      </w:r>
      <w:r w:rsidR="002D409C" w:rsidRPr="0055505C">
        <w:rPr>
          <w:rFonts w:ascii="Segoe UI" w:hAnsi="Segoe UI" w:cs="Segoe UI"/>
          <w:sz w:val="20"/>
          <w:szCs w:val="20"/>
          <w:lang w:val="en-GB"/>
        </w:rPr>
        <w:t xml:space="preserve">the main share in this </w:t>
      </w:r>
      <w:r w:rsidR="003C2EC2" w:rsidRPr="0055505C">
        <w:rPr>
          <w:rFonts w:ascii="Segoe UI" w:hAnsi="Segoe UI" w:cs="Segoe UI"/>
          <w:sz w:val="20"/>
          <w:szCs w:val="20"/>
          <w:lang w:val="en-GB"/>
        </w:rPr>
        <w:t>regar</w:t>
      </w:r>
      <w:r w:rsidR="003E4A5A" w:rsidRPr="0055505C">
        <w:rPr>
          <w:rFonts w:ascii="Segoe UI" w:hAnsi="Segoe UI" w:cs="Segoe UI"/>
          <w:sz w:val="20"/>
          <w:szCs w:val="20"/>
          <w:lang w:val="en-GB"/>
        </w:rPr>
        <w:t>d</w:t>
      </w:r>
      <w:r w:rsidR="002D409C" w:rsidRPr="0055505C">
        <w:rPr>
          <w:rFonts w:ascii="Segoe UI" w:hAnsi="Segoe UI" w:cs="Segoe UI"/>
          <w:sz w:val="20"/>
          <w:szCs w:val="20"/>
          <w:lang w:val="en-GB"/>
        </w:rPr>
        <w:t>.</w:t>
      </w:r>
      <w:r w:rsidR="003E4A5A" w:rsidRPr="0055505C">
        <w:rPr>
          <w:rFonts w:ascii="Segoe UI" w:hAnsi="Segoe UI" w:cs="Segoe UI"/>
          <w:sz w:val="20"/>
          <w:szCs w:val="20"/>
          <w:lang w:val="en-GB"/>
        </w:rPr>
        <w:t xml:space="preserve"> </w:t>
      </w:r>
    </w:p>
    <w:p w14:paraId="281F47FE" w14:textId="77777777" w:rsidR="00C81C47" w:rsidRDefault="00C81C47" w:rsidP="00FF1B40">
      <w:pPr>
        <w:pStyle w:val="Pa30"/>
        <w:spacing w:line="240" w:lineRule="auto"/>
        <w:jc w:val="both"/>
        <w:rPr>
          <w:rFonts w:asciiTheme="minorHAnsi" w:eastAsia="MS Mincho" w:hAnsiTheme="minorHAnsi"/>
          <w:sz w:val="22"/>
          <w:szCs w:val="22"/>
          <w:lang w:val="en-GB"/>
        </w:rPr>
      </w:pPr>
    </w:p>
    <w:p w14:paraId="7EB58820" w14:textId="77777777" w:rsidR="00FC3540" w:rsidRPr="00FC3540" w:rsidRDefault="00FC3540" w:rsidP="00FC3540">
      <w:pPr>
        <w:rPr>
          <w:lang w:val="en-GB"/>
        </w:rPr>
      </w:pPr>
    </w:p>
    <w:p w14:paraId="5319AD9E" w14:textId="77777777" w:rsidR="003F0946" w:rsidRPr="0055505C" w:rsidRDefault="00A65D24" w:rsidP="00E6079F">
      <w:pPr>
        <w:pStyle w:val="Pa30"/>
        <w:spacing w:line="240" w:lineRule="auto"/>
        <w:jc w:val="both"/>
        <w:rPr>
          <w:rFonts w:ascii="Segoe UI" w:hAnsi="Segoe UI" w:cs="Segoe UI"/>
          <w:color w:val="000000"/>
          <w:sz w:val="18"/>
          <w:szCs w:val="18"/>
          <w:lang w:val="en-GB"/>
        </w:rPr>
      </w:pPr>
      <w:r w:rsidRPr="0055505C">
        <w:rPr>
          <w:rFonts w:ascii="Segoe UI" w:hAnsi="Segoe UI" w:cs="Segoe UI"/>
          <w:b/>
          <w:sz w:val="18"/>
          <w:szCs w:val="18"/>
          <w:lang w:val="en-GB"/>
        </w:rPr>
        <w:lastRenderedPageBreak/>
        <w:t>Chart</w:t>
      </w:r>
      <w:r w:rsidR="00BB0575" w:rsidRPr="0055505C">
        <w:rPr>
          <w:rFonts w:ascii="Segoe UI" w:hAnsi="Segoe UI" w:cs="Segoe UI"/>
          <w:b/>
          <w:sz w:val="18"/>
          <w:szCs w:val="18"/>
          <w:lang w:val="en-GB"/>
        </w:rPr>
        <w:t xml:space="preserve"> 2.1</w:t>
      </w:r>
      <w:r w:rsidR="006F6406" w:rsidRPr="0055505C">
        <w:rPr>
          <w:rFonts w:ascii="Segoe UI" w:hAnsi="Segoe UI" w:cs="Segoe UI"/>
          <w:b/>
          <w:sz w:val="18"/>
          <w:szCs w:val="18"/>
          <w:lang w:val="en-GB"/>
        </w:rPr>
        <w:t>5</w:t>
      </w:r>
      <w:r w:rsidR="00BB0575" w:rsidRPr="0055505C">
        <w:rPr>
          <w:rFonts w:ascii="Segoe UI" w:hAnsi="Segoe UI" w:cs="Segoe UI"/>
          <w:b/>
          <w:sz w:val="18"/>
          <w:szCs w:val="18"/>
          <w:lang w:val="en-GB"/>
        </w:rPr>
        <w:t xml:space="preserve"> </w:t>
      </w:r>
      <w:r w:rsidR="00B37A46" w:rsidRPr="0055505C">
        <w:rPr>
          <w:rFonts w:ascii="Segoe UI" w:hAnsi="Segoe UI" w:cs="Segoe UI"/>
          <w:b/>
          <w:sz w:val="18"/>
          <w:szCs w:val="18"/>
          <w:lang w:val="en-GB"/>
        </w:rPr>
        <w:t>Activity financing sources by size of enterprises</w:t>
      </w:r>
    </w:p>
    <w:p w14:paraId="1B267824" w14:textId="75A10A2F" w:rsidR="008345F5" w:rsidRPr="0055505C" w:rsidRDefault="00A83F51" w:rsidP="00E6079F">
      <w:pPr>
        <w:spacing w:after="0" w:line="240" w:lineRule="auto"/>
        <w:rPr>
          <w:rFonts w:ascii="Segoe UI" w:hAnsi="Segoe UI" w:cs="Segoe UI"/>
          <w:sz w:val="20"/>
          <w:szCs w:val="20"/>
          <w:highlight w:val="yellow"/>
          <w:lang w:val="en-GB"/>
        </w:rPr>
      </w:pPr>
      <w:r>
        <w:rPr>
          <w:rFonts w:ascii="Segoe UI" w:hAnsi="Segoe UI" w:cs="Segoe UI"/>
          <w:noProof/>
          <w:sz w:val="20"/>
          <w:szCs w:val="20"/>
          <w:highlight w:val="yellow"/>
          <w:lang w:val="sq-AL" w:eastAsia="sq-AL"/>
        </w:rPr>
        <w:drawing>
          <wp:inline distT="0" distB="0" distL="0" distR="0" wp14:anchorId="74332438" wp14:editId="3847A9B5">
            <wp:extent cx="4018459" cy="212407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8964" cy="2129628"/>
                    </a:xfrm>
                    <a:prstGeom prst="rect">
                      <a:avLst/>
                    </a:prstGeom>
                    <a:noFill/>
                  </pic:spPr>
                </pic:pic>
              </a:graphicData>
            </a:graphic>
          </wp:inline>
        </w:drawing>
      </w:r>
    </w:p>
    <w:p w14:paraId="2DDBCC94" w14:textId="77777777" w:rsidR="00DA2B3E" w:rsidRPr="0055505C" w:rsidRDefault="00A65D24" w:rsidP="00E6079F">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644418E3" w14:textId="77777777" w:rsidR="00537E11" w:rsidRPr="0055505C" w:rsidRDefault="00537E11" w:rsidP="00D52FD4">
      <w:pPr>
        <w:spacing w:after="0" w:line="240" w:lineRule="auto"/>
        <w:jc w:val="both"/>
        <w:rPr>
          <w:rFonts w:ascii="Segoe UI" w:hAnsi="Segoe UI" w:cs="Segoe UI"/>
          <w:sz w:val="18"/>
          <w:szCs w:val="18"/>
          <w:lang w:val="en-GB"/>
        </w:rPr>
      </w:pPr>
    </w:p>
    <w:p w14:paraId="237BB57A" w14:textId="77777777" w:rsidR="0054550F" w:rsidRPr="0055505C" w:rsidRDefault="001F16F7" w:rsidP="00811817">
      <w:pPr>
        <w:pStyle w:val="Heading2"/>
        <w:spacing w:before="0" w:after="240" w:line="240" w:lineRule="auto"/>
        <w:rPr>
          <w:rFonts w:ascii="Segoe UI" w:hAnsi="Segoe UI" w:cs="Segoe UI"/>
          <w:b/>
          <w:sz w:val="24"/>
          <w:szCs w:val="24"/>
          <w:lang w:val="en-GB"/>
        </w:rPr>
      </w:pPr>
      <w:bookmarkStart w:id="4" w:name="_Toc86740532"/>
      <w:r w:rsidRPr="0055505C">
        <w:rPr>
          <w:rFonts w:ascii="Segoe UI" w:hAnsi="Segoe UI" w:cs="Segoe UI"/>
          <w:b/>
          <w:sz w:val="24"/>
          <w:szCs w:val="24"/>
          <w:lang w:val="en-GB"/>
        </w:rPr>
        <w:t>3</w:t>
      </w:r>
      <w:r w:rsidR="00FE584E" w:rsidRPr="0055505C">
        <w:rPr>
          <w:rFonts w:ascii="Segoe UI" w:hAnsi="Segoe UI" w:cs="Segoe UI"/>
          <w:b/>
          <w:sz w:val="24"/>
          <w:szCs w:val="24"/>
          <w:lang w:val="en-GB"/>
        </w:rPr>
        <w:t xml:space="preserve">. </w:t>
      </w:r>
      <w:r w:rsidR="00B37A46" w:rsidRPr="0055505C">
        <w:rPr>
          <w:rFonts w:ascii="Segoe UI" w:hAnsi="Segoe UI" w:cs="Segoe UI"/>
          <w:b/>
          <w:sz w:val="24"/>
          <w:szCs w:val="24"/>
          <w:lang w:val="en-GB"/>
        </w:rPr>
        <w:t>Characteristics of enterprise borrowing</w:t>
      </w:r>
      <w:bookmarkEnd w:id="4"/>
    </w:p>
    <w:p w14:paraId="4C7338A2" w14:textId="2320924B" w:rsidR="00B37A46" w:rsidRPr="001F1E27" w:rsidRDefault="00B37A46"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Around 40% of total responding enterprises</w:t>
      </w:r>
      <w:r w:rsidRPr="0055505C">
        <w:rPr>
          <w:rStyle w:val="FootnoteReference"/>
          <w:rFonts w:ascii="Segoe UI" w:hAnsi="Segoe UI" w:cs="Segoe UI"/>
          <w:b/>
          <w:sz w:val="20"/>
          <w:szCs w:val="20"/>
          <w:lang w:val="en-GB"/>
        </w:rPr>
        <w:footnoteReference w:id="8"/>
      </w:r>
      <w:r w:rsidRPr="0055505C">
        <w:rPr>
          <w:rFonts w:ascii="Segoe UI" w:hAnsi="Segoe UI" w:cs="Segoe UI"/>
          <w:b/>
          <w:sz w:val="20"/>
          <w:szCs w:val="20"/>
          <w:lang w:val="en-GB"/>
        </w:rPr>
        <w:t xml:space="preserve"> (454 enterprises) </w:t>
      </w:r>
      <w:r w:rsidR="003C2EC2" w:rsidRPr="0055505C">
        <w:rPr>
          <w:rFonts w:ascii="Segoe UI" w:hAnsi="Segoe UI" w:cs="Segoe UI"/>
          <w:b/>
          <w:sz w:val="20"/>
          <w:szCs w:val="20"/>
          <w:lang w:val="en-GB"/>
        </w:rPr>
        <w:t>claim</w:t>
      </w:r>
      <w:r w:rsidR="003E4A5A" w:rsidRPr="0055505C">
        <w:rPr>
          <w:rFonts w:ascii="Segoe UI" w:hAnsi="Segoe UI" w:cs="Segoe UI"/>
          <w:b/>
          <w:sz w:val="20"/>
          <w:szCs w:val="20"/>
          <w:lang w:val="en-GB"/>
        </w:rPr>
        <w:t xml:space="preserve"> </w:t>
      </w:r>
      <w:r w:rsidRPr="0055505C">
        <w:rPr>
          <w:rFonts w:ascii="Segoe UI" w:hAnsi="Segoe UI" w:cs="Segoe UI"/>
          <w:b/>
          <w:sz w:val="20"/>
          <w:szCs w:val="20"/>
          <w:lang w:val="en-GB"/>
        </w:rPr>
        <w:t>that they are indebted</w:t>
      </w:r>
      <w:r w:rsidR="00DE2AB4" w:rsidRPr="0055505C">
        <w:rPr>
          <w:rFonts w:ascii="Segoe UI" w:hAnsi="Segoe UI" w:cs="Segoe UI"/>
          <w:sz w:val="20"/>
          <w:szCs w:val="20"/>
          <w:lang w:val="en-GB"/>
        </w:rPr>
        <w:t>. This share has registered a decline of 0.9</w:t>
      </w:r>
      <w:r w:rsidRPr="0055505C">
        <w:rPr>
          <w:rFonts w:ascii="Segoe UI" w:hAnsi="Segoe UI" w:cs="Segoe UI"/>
          <w:sz w:val="20"/>
          <w:szCs w:val="20"/>
          <w:lang w:val="en-GB"/>
        </w:rPr>
        <w:t xml:space="preserve"> p.p. compared to the previous six</w:t>
      </w:r>
      <w:r w:rsidR="001F1E27">
        <w:rPr>
          <w:rFonts w:ascii="Segoe UI" w:hAnsi="Segoe UI" w:cs="Segoe UI"/>
          <w:sz w:val="20"/>
          <w:szCs w:val="20"/>
          <w:lang w:val="en-GB"/>
        </w:rPr>
        <w:t>-</w:t>
      </w:r>
      <w:r w:rsidRPr="0055505C">
        <w:rPr>
          <w:rFonts w:ascii="Segoe UI" w:hAnsi="Segoe UI" w:cs="Segoe UI"/>
          <w:sz w:val="20"/>
          <w:szCs w:val="20"/>
          <w:lang w:val="en-GB"/>
        </w:rPr>
        <w:t>months</w:t>
      </w:r>
      <w:r w:rsidR="00DE2AB4" w:rsidRPr="0055505C">
        <w:rPr>
          <w:rFonts w:ascii="Segoe UI" w:hAnsi="Segoe UI" w:cs="Segoe UI"/>
          <w:sz w:val="20"/>
          <w:szCs w:val="20"/>
          <w:lang w:val="en-GB"/>
        </w:rPr>
        <w:t>, but it has increased by</w:t>
      </w:r>
      <w:r w:rsidRPr="0055505C">
        <w:rPr>
          <w:rFonts w:ascii="Segoe UI" w:hAnsi="Segoe UI" w:cs="Segoe UI"/>
          <w:sz w:val="20"/>
          <w:szCs w:val="20"/>
          <w:lang w:val="en-GB"/>
        </w:rPr>
        <w:t xml:space="preserve"> </w:t>
      </w:r>
      <w:r w:rsidR="00DE2AB4" w:rsidRPr="0055505C">
        <w:rPr>
          <w:rFonts w:ascii="Segoe UI" w:hAnsi="Segoe UI" w:cs="Segoe UI"/>
          <w:sz w:val="20"/>
          <w:szCs w:val="20"/>
          <w:lang w:val="en-GB"/>
        </w:rPr>
        <w:t>0.7</w:t>
      </w:r>
      <w:r w:rsidRPr="0055505C">
        <w:rPr>
          <w:rFonts w:ascii="Segoe UI" w:hAnsi="Segoe UI" w:cs="Segoe UI"/>
          <w:sz w:val="20"/>
          <w:szCs w:val="20"/>
          <w:lang w:val="en-GB"/>
        </w:rPr>
        <w:t xml:space="preserve"> p.p. compared to the previous year. In terms of enterprise size, the share of borrow</w:t>
      </w:r>
      <w:r w:rsidR="00DE2AB4" w:rsidRPr="0055505C">
        <w:rPr>
          <w:rFonts w:ascii="Segoe UI" w:hAnsi="Segoe UI" w:cs="Segoe UI"/>
          <w:sz w:val="20"/>
          <w:szCs w:val="20"/>
          <w:lang w:val="en-GB"/>
        </w:rPr>
        <w:t xml:space="preserve">ing enterprises decreased </w:t>
      </w:r>
      <w:r w:rsidRPr="0055505C">
        <w:rPr>
          <w:rFonts w:ascii="Segoe UI" w:hAnsi="Segoe UI" w:cs="Segoe UI"/>
          <w:sz w:val="20"/>
          <w:szCs w:val="20"/>
          <w:lang w:val="en-GB"/>
        </w:rPr>
        <w:t xml:space="preserve">for </w:t>
      </w:r>
      <w:r w:rsidR="00DE2AB4" w:rsidRPr="0055505C">
        <w:rPr>
          <w:rFonts w:ascii="Segoe UI" w:hAnsi="Segoe UI" w:cs="Segoe UI"/>
          <w:sz w:val="20"/>
          <w:szCs w:val="20"/>
          <w:lang w:val="en-GB"/>
        </w:rPr>
        <w:t>small and large enterprises by 3.6 p.p. and 0.8 p.p., respectively, while it increased by 0.5 p.p. for medium-sized enterprises</w:t>
      </w:r>
      <w:r w:rsidR="00B3243F" w:rsidRPr="0055505C">
        <w:rPr>
          <w:rFonts w:ascii="Segoe UI" w:hAnsi="Segoe UI" w:cs="Segoe UI"/>
          <w:sz w:val="20"/>
          <w:szCs w:val="20"/>
          <w:lang w:val="en-GB"/>
        </w:rPr>
        <w:t xml:space="preserve">. </w:t>
      </w:r>
      <w:r w:rsidRPr="0055505C">
        <w:rPr>
          <w:rFonts w:ascii="Segoe UI" w:hAnsi="Segoe UI" w:cs="Segoe UI"/>
          <w:sz w:val="20"/>
          <w:szCs w:val="20"/>
          <w:lang w:val="en-GB"/>
        </w:rPr>
        <w:t xml:space="preserve">By sector, the </w:t>
      </w:r>
      <w:r w:rsidR="00B3243F" w:rsidRPr="0055505C">
        <w:rPr>
          <w:rFonts w:ascii="Segoe UI" w:hAnsi="Segoe UI" w:cs="Segoe UI"/>
          <w:sz w:val="20"/>
          <w:szCs w:val="20"/>
          <w:lang w:val="en-GB"/>
        </w:rPr>
        <w:t xml:space="preserve">highest share of borrowing </w:t>
      </w:r>
      <w:r w:rsidRPr="0055505C">
        <w:rPr>
          <w:rFonts w:ascii="Segoe UI" w:hAnsi="Segoe UI" w:cs="Segoe UI"/>
          <w:sz w:val="20"/>
          <w:szCs w:val="20"/>
          <w:lang w:val="en-GB"/>
        </w:rPr>
        <w:t xml:space="preserve">enterprises results in the trade sector (around </w:t>
      </w:r>
      <w:r w:rsidR="00B3243F" w:rsidRPr="0055505C">
        <w:rPr>
          <w:rFonts w:ascii="Segoe UI" w:hAnsi="Segoe UI" w:cs="Segoe UI"/>
          <w:sz w:val="20"/>
          <w:szCs w:val="20"/>
          <w:lang w:val="en-GB"/>
        </w:rPr>
        <w:t>51</w:t>
      </w:r>
      <w:r w:rsidRPr="0055505C">
        <w:rPr>
          <w:rFonts w:ascii="Segoe UI" w:hAnsi="Segoe UI" w:cs="Segoe UI"/>
          <w:sz w:val="20"/>
          <w:szCs w:val="20"/>
          <w:lang w:val="en-GB"/>
        </w:rPr>
        <w:t xml:space="preserve">%), </w:t>
      </w:r>
      <w:r w:rsidR="00045FC9" w:rsidRPr="0055505C">
        <w:rPr>
          <w:rFonts w:ascii="Segoe UI" w:hAnsi="Segoe UI" w:cs="Segoe UI"/>
          <w:sz w:val="20"/>
          <w:szCs w:val="20"/>
          <w:lang w:val="en-GB"/>
        </w:rPr>
        <w:t>although downward</w:t>
      </w:r>
      <w:r w:rsidR="003E4A5A" w:rsidRPr="0055505C">
        <w:rPr>
          <w:rFonts w:ascii="Segoe UI" w:hAnsi="Segoe UI" w:cs="Segoe UI"/>
          <w:sz w:val="20"/>
          <w:szCs w:val="20"/>
          <w:lang w:val="en-GB"/>
        </w:rPr>
        <w:t>s</w:t>
      </w:r>
      <w:r w:rsidR="00045FC9" w:rsidRPr="0055505C">
        <w:rPr>
          <w:rFonts w:ascii="Segoe UI" w:hAnsi="Segoe UI" w:cs="Segoe UI"/>
          <w:sz w:val="20"/>
          <w:szCs w:val="20"/>
          <w:lang w:val="en-GB"/>
        </w:rPr>
        <w:t xml:space="preserve"> for the period, </w:t>
      </w:r>
      <w:r w:rsidRPr="0055505C">
        <w:rPr>
          <w:rFonts w:ascii="Segoe UI" w:hAnsi="Segoe UI" w:cs="Segoe UI"/>
          <w:sz w:val="20"/>
          <w:szCs w:val="20"/>
          <w:lang w:val="en-GB"/>
        </w:rPr>
        <w:t xml:space="preserve">followed by the </w:t>
      </w:r>
      <w:r w:rsidR="00045FC9" w:rsidRPr="0055505C">
        <w:rPr>
          <w:rFonts w:ascii="Segoe UI" w:hAnsi="Segoe UI" w:cs="Segoe UI"/>
          <w:sz w:val="20"/>
          <w:szCs w:val="20"/>
          <w:lang w:val="en-GB"/>
        </w:rPr>
        <w:t xml:space="preserve">construction sector (42%). </w:t>
      </w:r>
    </w:p>
    <w:p w14:paraId="7B506F79" w14:textId="77777777" w:rsidR="00F0124B" w:rsidRPr="0055505C" w:rsidRDefault="00F0124B" w:rsidP="00B67648">
      <w:pPr>
        <w:spacing w:after="0" w:line="240" w:lineRule="auto"/>
        <w:jc w:val="both"/>
        <w:rPr>
          <w:rFonts w:ascii="Segoe UI" w:hAnsi="Segoe UI" w:cs="Segoe UI"/>
          <w:sz w:val="20"/>
          <w:szCs w:val="20"/>
          <w:lang w:val="en-GB"/>
        </w:rPr>
      </w:pPr>
    </w:p>
    <w:p w14:paraId="57D15FE1" w14:textId="237B4D60" w:rsidR="00052AFE" w:rsidRPr="0055505C" w:rsidRDefault="00D44105" w:rsidP="00E6079F">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t>Table</w:t>
      </w:r>
      <w:r w:rsidR="001F16F7" w:rsidRPr="0055505C">
        <w:rPr>
          <w:rFonts w:ascii="Segoe UI" w:hAnsi="Segoe UI" w:cs="Segoe UI"/>
          <w:b/>
          <w:sz w:val="18"/>
          <w:szCs w:val="18"/>
          <w:lang w:val="en-GB"/>
        </w:rPr>
        <w:t xml:space="preserve"> 3.1</w:t>
      </w:r>
      <w:r w:rsidR="006F5790" w:rsidRPr="0055505C">
        <w:rPr>
          <w:rFonts w:ascii="Segoe UI" w:hAnsi="Segoe UI" w:cs="Segoe UI"/>
          <w:b/>
          <w:sz w:val="18"/>
          <w:szCs w:val="18"/>
          <w:lang w:val="en-GB"/>
        </w:rPr>
        <w:t xml:space="preserve"> </w:t>
      </w:r>
      <w:r w:rsidR="003E4A5A" w:rsidRPr="0055505C">
        <w:rPr>
          <w:rFonts w:ascii="Segoe UI" w:hAnsi="Segoe UI" w:cs="Segoe UI"/>
          <w:b/>
          <w:sz w:val="18"/>
          <w:szCs w:val="18"/>
          <w:lang w:val="en-GB"/>
        </w:rPr>
        <w:t>Enterprises by size and borrowing</w:t>
      </w:r>
      <w:r w:rsidRPr="0055505C">
        <w:rPr>
          <w:rFonts w:ascii="Segoe UI" w:hAnsi="Segoe UI" w:cs="Segoe UI"/>
          <w:b/>
          <w:sz w:val="18"/>
          <w:szCs w:val="18"/>
          <w:lang w:val="en-GB"/>
        </w:rPr>
        <w:t xml:space="preserve"> </w:t>
      </w:r>
    </w:p>
    <w:tbl>
      <w:tblPr>
        <w:tblStyle w:val="GridTable5Dark-Accent61"/>
        <w:tblW w:w="9341" w:type="dxa"/>
        <w:tblLook w:val="04A0" w:firstRow="1" w:lastRow="0" w:firstColumn="1" w:lastColumn="0" w:noHBand="0" w:noVBand="1"/>
      </w:tblPr>
      <w:tblGrid>
        <w:gridCol w:w="4067"/>
        <w:gridCol w:w="1264"/>
        <w:gridCol w:w="1141"/>
        <w:gridCol w:w="1434"/>
        <w:gridCol w:w="1435"/>
      </w:tblGrid>
      <w:tr w:rsidR="00CD08AE" w:rsidRPr="0055505C" w14:paraId="52F5D794" w14:textId="77777777" w:rsidTr="0090034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067" w:type="dxa"/>
            <w:noWrap/>
            <w:vAlign w:val="center"/>
            <w:hideMark/>
          </w:tcPr>
          <w:p w14:paraId="16581C5F" w14:textId="77777777" w:rsidR="00CD08AE" w:rsidRPr="0055505C" w:rsidRDefault="00D44105" w:rsidP="00EA6F46">
            <w:pPr>
              <w:jc w:val="center"/>
              <w:rPr>
                <w:rFonts w:ascii="Segoe UI" w:hAnsi="Segoe UI" w:cs="Segoe UI"/>
                <w:color w:val="FFFFFF"/>
                <w:sz w:val="18"/>
                <w:szCs w:val="18"/>
                <w:lang w:val="en-GB"/>
              </w:rPr>
            </w:pPr>
            <w:r w:rsidRPr="0055505C">
              <w:rPr>
                <w:rFonts w:ascii="Segoe UI" w:hAnsi="Segoe UI" w:cs="Segoe UI"/>
                <w:bCs w:val="0"/>
                <w:color w:val="FFFFFF"/>
                <w:sz w:val="18"/>
                <w:szCs w:val="18"/>
                <w:lang w:val="en-GB"/>
              </w:rPr>
              <w:t>Borrowing enterprises by size</w:t>
            </w:r>
          </w:p>
        </w:tc>
        <w:tc>
          <w:tcPr>
            <w:tcW w:w="2405" w:type="dxa"/>
            <w:gridSpan w:val="2"/>
            <w:noWrap/>
            <w:vAlign w:val="center"/>
            <w:hideMark/>
          </w:tcPr>
          <w:p w14:paraId="4D4535FD" w14:textId="77777777" w:rsidR="00CD08AE" w:rsidRPr="0055505C" w:rsidRDefault="00D44105" w:rsidP="00E6079F">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sz w:val="18"/>
                <w:szCs w:val="18"/>
                <w:lang w:val="en-GB"/>
              </w:rPr>
            </w:pPr>
            <w:r w:rsidRPr="0055505C">
              <w:rPr>
                <w:lang w:val="en-GB"/>
              </w:rPr>
              <w:t>No. of enterprises</w:t>
            </w:r>
          </w:p>
        </w:tc>
        <w:tc>
          <w:tcPr>
            <w:tcW w:w="0" w:type="auto"/>
            <w:gridSpan w:val="2"/>
            <w:noWrap/>
            <w:vAlign w:val="center"/>
            <w:hideMark/>
          </w:tcPr>
          <w:p w14:paraId="7334FDB4" w14:textId="77777777" w:rsidR="00CD08AE" w:rsidRPr="0055505C" w:rsidRDefault="00D44105" w:rsidP="00E6079F">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sz w:val="18"/>
                <w:szCs w:val="18"/>
                <w:lang w:val="en-GB"/>
              </w:rPr>
            </w:pPr>
            <w:r w:rsidRPr="0055505C">
              <w:rPr>
                <w:rFonts w:ascii="Segoe UI" w:hAnsi="Segoe UI" w:cs="Segoe UI"/>
                <w:bCs w:val="0"/>
                <w:color w:val="FFFFFF"/>
                <w:sz w:val="18"/>
                <w:szCs w:val="18"/>
                <w:lang w:val="en-GB"/>
              </w:rPr>
              <w:t>Share to total of the group</w:t>
            </w:r>
          </w:p>
        </w:tc>
      </w:tr>
      <w:tr w:rsidR="00E6079F" w:rsidRPr="0055505C" w14:paraId="39FF5263" w14:textId="77777777" w:rsidTr="00900341">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067" w:type="dxa"/>
            <w:noWrap/>
            <w:hideMark/>
          </w:tcPr>
          <w:p w14:paraId="3C5C25E7" w14:textId="77777777" w:rsidR="00E6079F" w:rsidRPr="0055505C" w:rsidRDefault="00E6079F" w:rsidP="00E6079F">
            <w:pPr>
              <w:rPr>
                <w:rFonts w:ascii="Segoe UI" w:hAnsi="Segoe UI" w:cs="Segoe UI"/>
                <w:b w:val="0"/>
                <w:bCs w:val="0"/>
                <w:color w:val="FFFFFF"/>
                <w:sz w:val="18"/>
                <w:szCs w:val="18"/>
                <w:lang w:val="en-GB"/>
              </w:rPr>
            </w:pPr>
            <w:r w:rsidRPr="0055505C">
              <w:rPr>
                <w:rFonts w:ascii="Segoe UI" w:hAnsi="Segoe UI" w:cs="Segoe UI"/>
                <w:b w:val="0"/>
                <w:bCs w:val="0"/>
                <w:color w:val="FFFFFF"/>
                <w:sz w:val="18"/>
                <w:szCs w:val="18"/>
                <w:lang w:val="en-GB"/>
              </w:rPr>
              <w:t> </w:t>
            </w:r>
          </w:p>
        </w:tc>
        <w:tc>
          <w:tcPr>
            <w:tcW w:w="1264" w:type="dxa"/>
            <w:tcBorders>
              <w:top w:val="nil"/>
              <w:left w:val="nil"/>
              <w:bottom w:val="single" w:sz="8" w:space="0" w:color="FFFFFF"/>
              <w:right w:val="single" w:sz="8" w:space="0" w:color="FFFFFF"/>
            </w:tcBorders>
            <w:shd w:val="clear" w:color="000000" w:fill="C5E0B3"/>
            <w:noWrap/>
            <w:vAlign w:val="center"/>
          </w:tcPr>
          <w:p w14:paraId="3626E04B" w14:textId="6BD82E3D"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16"/>
                <w:szCs w:val="16"/>
                <w:lang w:val="en-GB"/>
              </w:rPr>
            </w:pPr>
            <w:r w:rsidRPr="0055505C">
              <w:rPr>
                <w:rFonts w:ascii="Segoe UI" w:hAnsi="Segoe UI" w:cs="Segoe UI"/>
                <w:b/>
                <w:bCs/>
                <w:color w:val="000000"/>
                <w:sz w:val="16"/>
                <w:szCs w:val="16"/>
                <w:lang w:val="en-GB"/>
              </w:rPr>
              <w:t>2020</w:t>
            </w:r>
            <w:r w:rsidR="00B67F6D">
              <w:rPr>
                <w:rFonts w:ascii="Segoe UI" w:hAnsi="Segoe UI" w:cs="Segoe UI"/>
                <w:b/>
                <w:bCs/>
                <w:color w:val="000000"/>
                <w:sz w:val="16"/>
                <w:szCs w:val="16"/>
                <w:lang w:val="en-GB"/>
              </w:rPr>
              <w:t xml:space="preserve"> H2</w:t>
            </w:r>
          </w:p>
        </w:tc>
        <w:tc>
          <w:tcPr>
            <w:tcW w:w="1141" w:type="dxa"/>
            <w:tcBorders>
              <w:top w:val="nil"/>
              <w:left w:val="nil"/>
              <w:bottom w:val="single" w:sz="8" w:space="0" w:color="FFFFFF"/>
              <w:right w:val="single" w:sz="8" w:space="0" w:color="FFFFFF"/>
            </w:tcBorders>
            <w:shd w:val="clear" w:color="000000" w:fill="C5E0B3"/>
            <w:noWrap/>
            <w:vAlign w:val="center"/>
          </w:tcPr>
          <w:p w14:paraId="0C775AC4" w14:textId="513C3052"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16"/>
                <w:szCs w:val="16"/>
                <w:lang w:val="en-GB"/>
              </w:rPr>
            </w:pPr>
            <w:r w:rsidRPr="0055505C">
              <w:rPr>
                <w:rFonts w:ascii="Segoe UI" w:hAnsi="Segoe UI" w:cs="Segoe UI"/>
                <w:b/>
                <w:bCs/>
                <w:color w:val="000000"/>
                <w:sz w:val="16"/>
                <w:szCs w:val="16"/>
                <w:lang w:val="en-GB"/>
              </w:rPr>
              <w:t>2021</w:t>
            </w:r>
            <w:r w:rsidR="00B67F6D">
              <w:rPr>
                <w:rFonts w:ascii="Segoe UI" w:hAnsi="Segoe UI" w:cs="Segoe UI"/>
                <w:b/>
                <w:bCs/>
                <w:color w:val="000000"/>
                <w:sz w:val="16"/>
                <w:szCs w:val="16"/>
                <w:lang w:val="en-GB"/>
              </w:rPr>
              <w:t xml:space="preserve"> H1</w:t>
            </w:r>
          </w:p>
        </w:tc>
        <w:tc>
          <w:tcPr>
            <w:tcW w:w="0" w:type="auto"/>
            <w:tcBorders>
              <w:top w:val="nil"/>
              <w:left w:val="nil"/>
              <w:bottom w:val="single" w:sz="8" w:space="0" w:color="FFFFFF"/>
              <w:right w:val="single" w:sz="8" w:space="0" w:color="FFFFFF"/>
            </w:tcBorders>
            <w:shd w:val="clear" w:color="000000" w:fill="C5E0B3"/>
            <w:noWrap/>
            <w:vAlign w:val="center"/>
          </w:tcPr>
          <w:p w14:paraId="59E1C98C" w14:textId="701A25B9"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16"/>
                <w:szCs w:val="16"/>
                <w:lang w:val="en-GB"/>
              </w:rPr>
            </w:pPr>
            <w:r w:rsidRPr="0055505C">
              <w:rPr>
                <w:rFonts w:ascii="Segoe UI" w:hAnsi="Segoe UI" w:cs="Segoe UI"/>
                <w:b/>
                <w:bCs/>
                <w:color w:val="000000"/>
                <w:sz w:val="16"/>
                <w:szCs w:val="16"/>
                <w:lang w:val="en-GB"/>
              </w:rPr>
              <w:t>2020</w:t>
            </w:r>
            <w:r w:rsidR="00B67F6D">
              <w:rPr>
                <w:rFonts w:ascii="Segoe UI" w:hAnsi="Segoe UI" w:cs="Segoe UI"/>
                <w:b/>
                <w:bCs/>
                <w:color w:val="000000"/>
                <w:sz w:val="16"/>
                <w:szCs w:val="16"/>
                <w:lang w:val="en-GB"/>
              </w:rPr>
              <w:t xml:space="preserve"> H2</w:t>
            </w:r>
          </w:p>
        </w:tc>
        <w:tc>
          <w:tcPr>
            <w:tcW w:w="0" w:type="auto"/>
            <w:tcBorders>
              <w:top w:val="nil"/>
              <w:left w:val="nil"/>
              <w:bottom w:val="single" w:sz="8" w:space="0" w:color="FFFFFF"/>
              <w:right w:val="single" w:sz="8" w:space="0" w:color="FFFFFF"/>
            </w:tcBorders>
            <w:shd w:val="clear" w:color="000000" w:fill="C5E0B3"/>
            <w:noWrap/>
            <w:vAlign w:val="center"/>
          </w:tcPr>
          <w:p w14:paraId="45FDF07A" w14:textId="54029BD6"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16"/>
                <w:szCs w:val="16"/>
                <w:lang w:val="en-GB"/>
              </w:rPr>
            </w:pPr>
            <w:r w:rsidRPr="0055505C">
              <w:rPr>
                <w:rFonts w:ascii="Segoe UI" w:hAnsi="Segoe UI" w:cs="Segoe UI"/>
                <w:b/>
                <w:bCs/>
                <w:color w:val="000000"/>
                <w:sz w:val="16"/>
                <w:szCs w:val="16"/>
                <w:lang w:val="en-GB"/>
              </w:rPr>
              <w:t>2021</w:t>
            </w:r>
            <w:r w:rsidR="00B67F6D">
              <w:rPr>
                <w:rFonts w:ascii="Segoe UI" w:hAnsi="Segoe UI" w:cs="Segoe UI"/>
                <w:b/>
                <w:bCs/>
                <w:color w:val="000000"/>
                <w:sz w:val="16"/>
                <w:szCs w:val="16"/>
                <w:lang w:val="en-GB"/>
              </w:rPr>
              <w:t xml:space="preserve"> H1</w:t>
            </w:r>
          </w:p>
        </w:tc>
      </w:tr>
      <w:tr w:rsidR="00E6079F" w:rsidRPr="0055505C" w14:paraId="150E9ECA" w14:textId="77777777" w:rsidTr="00900341">
        <w:trPr>
          <w:trHeight w:val="208"/>
        </w:trPr>
        <w:tc>
          <w:tcPr>
            <w:cnfStyle w:val="001000000000" w:firstRow="0" w:lastRow="0" w:firstColumn="1" w:lastColumn="0" w:oddVBand="0" w:evenVBand="0" w:oddHBand="0" w:evenHBand="0" w:firstRowFirstColumn="0" w:firstRowLastColumn="0" w:lastRowFirstColumn="0" w:lastRowLastColumn="0"/>
            <w:tcW w:w="4067" w:type="dxa"/>
            <w:noWrap/>
            <w:vAlign w:val="center"/>
            <w:hideMark/>
          </w:tcPr>
          <w:p w14:paraId="1308602E" w14:textId="77777777" w:rsidR="00E6079F" w:rsidRPr="0055505C" w:rsidRDefault="00D44105" w:rsidP="00E6079F">
            <w:pPr>
              <w:jc w:val="center"/>
              <w:rPr>
                <w:rFonts w:ascii="Segoe UI" w:hAnsi="Segoe UI" w:cs="Segoe UI"/>
                <w:bCs w:val="0"/>
                <w:color w:val="FFFFFF"/>
                <w:sz w:val="18"/>
                <w:szCs w:val="18"/>
                <w:lang w:val="en-GB"/>
              </w:rPr>
            </w:pPr>
            <w:r w:rsidRPr="0055505C">
              <w:rPr>
                <w:rFonts w:ascii="Segoe UI" w:hAnsi="Segoe UI" w:cs="Segoe UI"/>
                <w:bCs w:val="0"/>
                <w:color w:val="FFFFFF"/>
                <w:sz w:val="18"/>
                <w:szCs w:val="18"/>
                <w:lang w:val="en-GB"/>
              </w:rPr>
              <w:t>Small</w:t>
            </w:r>
          </w:p>
        </w:tc>
        <w:tc>
          <w:tcPr>
            <w:tcW w:w="1264" w:type="dxa"/>
            <w:tcBorders>
              <w:top w:val="nil"/>
              <w:left w:val="nil"/>
              <w:bottom w:val="single" w:sz="8" w:space="0" w:color="FFFFFF"/>
              <w:right w:val="single" w:sz="8" w:space="0" w:color="FFFFFF"/>
            </w:tcBorders>
            <w:shd w:val="clear" w:color="000000" w:fill="E2EFD9"/>
            <w:noWrap/>
            <w:vAlign w:val="center"/>
          </w:tcPr>
          <w:p w14:paraId="435E91BD" w14:textId="77777777" w:rsidR="00E6079F" w:rsidRPr="0055505C" w:rsidRDefault="00E6079F" w:rsidP="00E607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86</w:t>
            </w:r>
          </w:p>
        </w:tc>
        <w:tc>
          <w:tcPr>
            <w:tcW w:w="1141" w:type="dxa"/>
            <w:tcBorders>
              <w:top w:val="nil"/>
              <w:left w:val="nil"/>
              <w:bottom w:val="single" w:sz="8" w:space="0" w:color="FFFFFF"/>
              <w:right w:val="single" w:sz="8" w:space="0" w:color="FFFFFF"/>
            </w:tcBorders>
            <w:shd w:val="clear" w:color="000000" w:fill="E2EFD9"/>
            <w:noWrap/>
            <w:vAlign w:val="center"/>
          </w:tcPr>
          <w:p w14:paraId="1E09CF03" w14:textId="77777777" w:rsidR="00E6079F" w:rsidRPr="0055505C" w:rsidRDefault="00E6079F" w:rsidP="00E607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74</w:t>
            </w:r>
          </w:p>
        </w:tc>
        <w:tc>
          <w:tcPr>
            <w:tcW w:w="0" w:type="auto"/>
            <w:tcBorders>
              <w:top w:val="nil"/>
              <w:left w:val="nil"/>
              <w:bottom w:val="single" w:sz="8" w:space="0" w:color="FFFFFF"/>
              <w:right w:val="single" w:sz="8" w:space="0" w:color="FFFFFF"/>
            </w:tcBorders>
            <w:shd w:val="clear" w:color="000000" w:fill="E2EFD9"/>
            <w:noWrap/>
            <w:vAlign w:val="center"/>
          </w:tcPr>
          <w:p w14:paraId="79576746" w14:textId="77777777" w:rsidR="00E6079F" w:rsidRPr="0055505C" w:rsidRDefault="00E6079F" w:rsidP="00E607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32.1%</w:t>
            </w:r>
          </w:p>
        </w:tc>
        <w:tc>
          <w:tcPr>
            <w:tcW w:w="0" w:type="auto"/>
            <w:tcBorders>
              <w:top w:val="nil"/>
              <w:left w:val="nil"/>
              <w:bottom w:val="single" w:sz="8" w:space="0" w:color="FFFFFF"/>
              <w:right w:val="single" w:sz="8" w:space="0" w:color="FFFFFF"/>
            </w:tcBorders>
            <w:shd w:val="clear" w:color="000000" w:fill="E2EFD9"/>
            <w:noWrap/>
            <w:vAlign w:val="center"/>
          </w:tcPr>
          <w:p w14:paraId="2921E9AF" w14:textId="77777777" w:rsidR="00E6079F" w:rsidRPr="0055505C" w:rsidRDefault="00E6079F" w:rsidP="00E607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28.5%</w:t>
            </w:r>
          </w:p>
        </w:tc>
      </w:tr>
      <w:tr w:rsidR="00E6079F" w:rsidRPr="0055505C" w14:paraId="0CBEC5FB" w14:textId="77777777" w:rsidTr="00900341">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067" w:type="dxa"/>
            <w:noWrap/>
            <w:vAlign w:val="center"/>
            <w:hideMark/>
          </w:tcPr>
          <w:p w14:paraId="6CEE7868" w14:textId="77777777" w:rsidR="00E6079F" w:rsidRPr="0055505C" w:rsidRDefault="00D44105" w:rsidP="001F148C">
            <w:pPr>
              <w:jc w:val="center"/>
              <w:rPr>
                <w:rFonts w:ascii="Segoe UI" w:hAnsi="Segoe UI" w:cs="Segoe UI"/>
                <w:color w:val="FFFFFF"/>
                <w:sz w:val="18"/>
                <w:szCs w:val="18"/>
                <w:lang w:val="en-GB"/>
              </w:rPr>
            </w:pPr>
            <w:r w:rsidRPr="0055505C">
              <w:rPr>
                <w:rFonts w:ascii="Segoe UI" w:hAnsi="Segoe UI" w:cs="Segoe UI"/>
                <w:bCs w:val="0"/>
                <w:color w:val="FFFFFF"/>
                <w:sz w:val="18"/>
                <w:szCs w:val="18"/>
                <w:lang w:val="en-GB"/>
              </w:rPr>
              <w:t>Medium</w:t>
            </w:r>
            <w:r w:rsidR="003E4A5A" w:rsidRPr="0055505C">
              <w:rPr>
                <w:rFonts w:ascii="Segoe UI" w:hAnsi="Segoe UI" w:cs="Segoe UI"/>
                <w:bCs w:val="0"/>
                <w:color w:val="FFFFFF"/>
                <w:sz w:val="18"/>
                <w:szCs w:val="18"/>
                <w:lang w:val="en-GB"/>
              </w:rPr>
              <w:t>-</w:t>
            </w:r>
            <w:r w:rsidR="001F148C" w:rsidRPr="0055505C">
              <w:rPr>
                <w:rFonts w:ascii="Segoe UI" w:hAnsi="Segoe UI" w:cs="Segoe UI"/>
                <w:bCs w:val="0"/>
                <w:color w:val="FFFFFF"/>
                <w:sz w:val="18"/>
                <w:szCs w:val="18"/>
                <w:lang w:val="en-GB"/>
              </w:rPr>
              <w:t>s</w:t>
            </w:r>
            <w:r w:rsidR="003E4A5A" w:rsidRPr="0055505C">
              <w:rPr>
                <w:rFonts w:ascii="Segoe UI" w:hAnsi="Segoe UI" w:cs="Segoe UI"/>
                <w:bCs w:val="0"/>
                <w:color w:val="FFFFFF"/>
                <w:sz w:val="18"/>
                <w:szCs w:val="18"/>
                <w:lang w:val="en-GB"/>
              </w:rPr>
              <w:t>ized</w:t>
            </w:r>
          </w:p>
        </w:tc>
        <w:tc>
          <w:tcPr>
            <w:tcW w:w="1264" w:type="dxa"/>
            <w:tcBorders>
              <w:top w:val="nil"/>
              <w:left w:val="nil"/>
              <w:bottom w:val="single" w:sz="8" w:space="0" w:color="FFFFFF"/>
              <w:right w:val="single" w:sz="8" w:space="0" w:color="FFFFFF"/>
            </w:tcBorders>
            <w:shd w:val="clear" w:color="000000" w:fill="C5E0B3"/>
            <w:noWrap/>
            <w:vAlign w:val="center"/>
          </w:tcPr>
          <w:p w14:paraId="138E237F" w14:textId="77777777"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81</w:t>
            </w:r>
          </w:p>
        </w:tc>
        <w:tc>
          <w:tcPr>
            <w:tcW w:w="1141" w:type="dxa"/>
            <w:tcBorders>
              <w:top w:val="nil"/>
              <w:left w:val="nil"/>
              <w:bottom w:val="single" w:sz="8" w:space="0" w:color="FFFFFF"/>
              <w:right w:val="single" w:sz="8" w:space="0" w:color="FFFFFF"/>
            </w:tcBorders>
            <w:shd w:val="clear" w:color="000000" w:fill="C5E0B3"/>
            <w:noWrap/>
            <w:vAlign w:val="center"/>
          </w:tcPr>
          <w:p w14:paraId="4EF48066" w14:textId="77777777"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73</w:t>
            </w:r>
          </w:p>
        </w:tc>
        <w:tc>
          <w:tcPr>
            <w:tcW w:w="0" w:type="auto"/>
            <w:tcBorders>
              <w:top w:val="nil"/>
              <w:left w:val="nil"/>
              <w:bottom w:val="single" w:sz="8" w:space="0" w:color="FFFFFF"/>
              <w:right w:val="single" w:sz="8" w:space="0" w:color="FFFFFF"/>
            </w:tcBorders>
            <w:shd w:val="clear" w:color="000000" w:fill="C5E0B3"/>
            <w:noWrap/>
            <w:vAlign w:val="center"/>
          </w:tcPr>
          <w:p w14:paraId="14EEAAEA" w14:textId="77777777"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40.1%</w:t>
            </w:r>
          </w:p>
        </w:tc>
        <w:tc>
          <w:tcPr>
            <w:tcW w:w="0" w:type="auto"/>
            <w:tcBorders>
              <w:top w:val="nil"/>
              <w:left w:val="nil"/>
              <w:bottom w:val="single" w:sz="8" w:space="0" w:color="FFFFFF"/>
              <w:right w:val="single" w:sz="8" w:space="0" w:color="FFFFFF"/>
            </w:tcBorders>
            <w:shd w:val="clear" w:color="000000" w:fill="C5E0B3"/>
            <w:noWrap/>
            <w:vAlign w:val="center"/>
          </w:tcPr>
          <w:p w14:paraId="231F8F07" w14:textId="77777777"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40.6%</w:t>
            </w:r>
          </w:p>
        </w:tc>
      </w:tr>
      <w:tr w:rsidR="00E6079F" w:rsidRPr="0055505C" w14:paraId="7D017ACF" w14:textId="77777777" w:rsidTr="00900341">
        <w:trPr>
          <w:trHeight w:val="208"/>
        </w:trPr>
        <w:tc>
          <w:tcPr>
            <w:cnfStyle w:val="001000000000" w:firstRow="0" w:lastRow="0" w:firstColumn="1" w:lastColumn="0" w:oddVBand="0" w:evenVBand="0" w:oddHBand="0" w:evenHBand="0" w:firstRowFirstColumn="0" w:firstRowLastColumn="0" w:lastRowFirstColumn="0" w:lastRowLastColumn="0"/>
            <w:tcW w:w="4067" w:type="dxa"/>
            <w:noWrap/>
            <w:vAlign w:val="center"/>
            <w:hideMark/>
          </w:tcPr>
          <w:p w14:paraId="0DBDD7C6" w14:textId="77777777" w:rsidR="00E6079F" w:rsidRPr="0055505C" w:rsidRDefault="00D44105" w:rsidP="00E6079F">
            <w:pPr>
              <w:jc w:val="center"/>
              <w:rPr>
                <w:rFonts w:ascii="Segoe UI" w:hAnsi="Segoe UI" w:cs="Segoe UI"/>
                <w:color w:val="FFFFFF"/>
                <w:sz w:val="18"/>
                <w:szCs w:val="18"/>
                <w:lang w:val="en-GB"/>
              </w:rPr>
            </w:pPr>
            <w:r w:rsidRPr="0055505C">
              <w:rPr>
                <w:rFonts w:ascii="Segoe UI" w:hAnsi="Segoe UI" w:cs="Segoe UI"/>
                <w:bCs w:val="0"/>
                <w:color w:val="FFFFFF"/>
                <w:sz w:val="18"/>
                <w:szCs w:val="18"/>
                <w:lang w:val="en-GB"/>
              </w:rPr>
              <w:t>Large</w:t>
            </w:r>
          </w:p>
        </w:tc>
        <w:tc>
          <w:tcPr>
            <w:tcW w:w="1264" w:type="dxa"/>
            <w:tcBorders>
              <w:top w:val="nil"/>
              <w:left w:val="nil"/>
              <w:bottom w:val="single" w:sz="8" w:space="0" w:color="FFFFFF"/>
              <w:right w:val="single" w:sz="8" w:space="0" w:color="FFFFFF"/>
            </w:tcBorders>
            <w:shd w:val="clear" w:color="000000" w:fill="E2EFD9"/>
            <w:noWrap/>
            <w:vAlign w:val="center"/>
          </w:tcPr>
          <w:p w14:paraId="470B7323" w14:textId="77777777" w:rsidR="00E6079F" w:rsidRPr="0055505C" w:rsidRDefault="00E6079F" w:rsidP="00E607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299</w:t>
            </w:r>
          </w:p>
        </w:tc>
        <w:tc>
          <w:tcPr>
            <w:tcW w:w="1141" w:type="dxa"/>
            <w:tcBorders>
              <w:top w:val="nil"/>
              <w:left w:val="nil"/>
              <w:bottom w:val="single" w:sz="8" w:space="0" w:color="FFFFFF"/>
              <w:right w:val="single" w:sz="8" w:space="0" w:color="FFFFFF"/>
            </w:tcBorders>
            <w:shd w:val="clear" w:color="000000" w:fill="E2EFD9"/>
            <w:noWrap/>
            <w:vAlign w:val="center"/>
          </w:tcPr>
          <w:p w14:paraId="1D4CE600" w14:textId="77777777" w:rsidR="00E6079F" w:rsidRPr="0055505C" w:rsidRDefault="00E6079F" w:rsidP="00E607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306</w:t>
            </w:r>
          </w:p>
        </w:tc>
        <w:tc>
          <w:tcPr>
            <w:tcW w:w="0" w:type="auto"/>
            <w:tcBorders>
              <w:top w:val="nil"/>
              <w:left w:val="nil"/>
              <w:bottom w:val="single" w:sz="8" w:space="0" w:color="FFFFFF"/>
              <w:right w:val="single" w:sz="8" w:space="0" w:color="FFFFFF"/>
            </w:tcBorders>
            <w:shd w:val="clear" w:color="000000" w:fill="E2EFD9"/>
            <w:noWrap/>
            <w:vAlign w:val="center"/>
          </w:tcPr>
          <w:p w14:paraId="2A205123" w14:textId="77777777" w:rsidR="00E6079F" w:rsidRPr="0055505C" w:rsidRDefault="00E6079F" w:rsidP="00E607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45.6%</w:t>
            </w:r>
          </w:p>
        </w:tc>
        <w:tc>
          <w:tcPr>
            <w:tcW w:w="0" w:type="auto"/>
            <w:tcBorders>
              <w:top w:val="nil"/>
              <w:left w:val="nil"/>
              <w:bottom w:val="single" w:sz="8" w:space="0" w:color="FFFFFF"/>
              <w:right w:val="single" w:sz="8" w:space="0" w:color="FFFFFF"/>
            </w:tcBorders>
            <w:shd w:val="clear" w:color="000000" w:fill="E2EFD9"/>
            <w:noWrap/>
            <w:vAlign w:val="center"/>
          </w:tcPr>
          <w:p w14:paraId="34D57BF7" w14:textId="77777777" w:rsidR="00E6079F" w:rsidRPr="0055505C" w:rsidRDefault="00E6079F" w:rsidP="00E6079F">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16"/>
                <w:szCs w:val="16"/>
                <w:lang w:val="en-GB"/>
              </w:rPr>
            </w:pPr>
            <w:r w:rsidRPr="0055505C">
              <w:rPr>
                <w:rFonts w:ascii="Segoe UI" w:hAnsi="Segoe UI" w:cs="Segoe UI"/>
                <w:color w:val="000000"/>
                <w:sz w:val="16"/>
                <w:szCs w:val="16"/>
                <w:lang w:val="en-GB"/>
              </w:rPr>
              <w:t>44.7%</w:t>
            </w:r>
          </w:p>
        </w:tc>
      </w:tr>
      <w:tr w:rsidR="00E6079F" w:rsidRPr="0055505C" w14:paraId="17755545" w14:textId="77777777" w:rsidTr="00900341">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067" w:type="dxa"/>
            <w:noWrap/>
            <w:vAlign w:val="center"/>
            <w:hideMark/>
          </w:tcPr>
          <w:p w14:paraId="3CD14D5D" w14:textId="77777777" w:rsidR="00E6079F" w:rsidRPr="0055505C" w:rsidRDefault="00D44105" w:rsidP="00D44105">
            <w:pPr>
              <w:jc w:val="center"/>
              <w:rPr>
                <w:rFonts w:ascii="Segoe UI" w:hAnsi="Segoe UI" w:cs="Segoe UI"/>
                <w:color w:val="FFFFFF"/>
                <w:sz w:val="18"/>
                <w:szCs w:val="18"/>
                <w:lang w:val="en-GB"/>
              </w:rPr>
            </w:pPr>
            <w:r w:rsidRPr="0055505C">
              <w:rPr>
                <w:rFonts w:ascii="Segoe UI" w:hAnsi="Segoe UI" w:cs="Segoe UI"/>
                <w:bCs w:val="0"/>
                <w:color w:val="FFFFFF"/>
                <w:sz w:val="18"/>
                <w:szCs w:val="18"/>
                <w:lang w:val="en-GB"/>
              </w:rPr>
              <w:t>Total enterprises</w:t>
            </w:r>
          </w:p>
        </w:tc>
        <w:tc>
          <w:tcPr>
            <w:tcW w:w="1264" w:type="dxa"/>
            <w:tcBorders>
              <w:top w:val="nil"/>
              <w:left w:val="nil"/>
              <w:bottom w:val="single" w:sz="8" w:space="0" w:color="FFFFFF"/>
              <w:right w:val="single" w:sz="8" w:space="0" w:color="FFFFFF"/>
            </w:tcBorders>
            <w:shd w:val="clear" w:color="000000" w:fill="C5E0B3"/>
            <w:noWrap/>
            <w:vAlign w:val="center"/>
          </w:tcPr>
          <w:p w14:paraId="4491AD7F" w14:textId="77777777"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16"/>
                <w:szCs w:val="16"/>
                <w:lang w:val="en-GB"/>
              </w:rPr>
            </w:pPr>
            <w:r w:rsidRPr="0055505C">
              <w:rPr>
                <w:rFonts w:ascii="Segoe UI" w:hAnsi="Segoe UI" w:cs="Segoe UI"/>
                <w:b/>
                <w:bCs/>
                <w:color w:val="000000"/>
                <w:sz w:val="16"/>
                <w:szCs w:val="16"/>
                <w:lang w:val="en-GB"/>
              </w:rPr>
              <w:t>466</w:t>
            </w:r>
          </w:p>
        </w:tc>
        <w:tc>
          <w:tcPr>
            <w:tcW w:w="1141" w:type="dxa"/>
            <w:tcBorders>
              <w:top w:val="nil"/>
              <w:left w:val="nil"/>
              <w:bottom w:val="single" w:sz="8" w:space="0" w:color="FFFFFF"/>
              <w:right w:val="single" w:sz="8" w:space="0" w:color="FFFFFF"/>
            </w:tcBorders>
            <w:shd w:val="clear" w:color="000000" w:fill="C5E0B3"/>
            <w:noWrap/>
            <w:vAlign w:val="center"/>
          </w:tcPr>
          <w:p w14:paraId="23B9AA45" w14:textId="77777777"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16"/>
                <w:szCs w:val="16"/>
                <w:lang w:val="en-GB"/>
              </w:rPr>
            </w:pPr>
            <w:r w:rsidRPr="0055505C">
              <w:rPr>
                <w:rFonts w:ascii="Segoe UI" w:hAnsi="Segoe UI" w:cs="Segoe UI"/>
                <w:b/>
                <w:bCs/>
                <w:color w:val="000000"/>
                <w:sz w:val="16"/>
                <w:szCs w:val="16"/>
                <w:lang w:val="en-GB"/>
              </w:rPr>
              <w:t>454</w:t>
            </w:r>
          </w:p>
        </w:tc>
        <w:tc>
          <w:tcPr>
            <w:tcW w:w="0" w:type="auto"/>
            <w:tcBorders>
              <w:top w:val="nil"/>
              <w:left w:val="nil"/>
              <w:bottom w:val="single" w:sz="8" w:space="0" w:color="FFFFFF"/>
              <w:right w:val="single" w:sz="8" w:space="0" w:color="FFFFFF"/>
            </w:tcBorders>
            <w:shd w:val="clear" w:color="000000" w:fill="C5E0B3"/>
            <w:noWrap/>
            <w:vAlign w:val="center"/>
          </w:tcPr>
          <w:p w14:paraId="24C5D755" w14:textId="77777777"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16"/>
                <w:szCs w:val="16"/>
                <w:lang w:val="en-GB"/>
              </w:rPr>
            </w:pPr>
            <w:r w:rsidRPr="0055505C">
              <w:rPr>
                <w:rFonts w:ascii="Segoe UI" w:hAnsi="Segoe UI" w:cs="Segoe UI"/>
                <w:b/>
                <w:bCs/>
                <w:color w:val="000000"/>
                <w:sz w:val="16"/>
                <w:szCs w:val="16"/>
                <w:lang w:val="en-GB"/>
              </w:rPr>
              <w:t>41.2%</w:t>
            </w:r>
          </w:p>
        </w:tc>
        <w:tc>
          <w:tcPr>
            <w:tcW w:w="0" w:type="auto"/>
            <w:tcBorders>
              <w:top w:val="nil"/>
              <w:left w:val="nil"/>
              <w:bottom w:val="single" w:sz="8" w:space="0" w:color="FFFFFF"/>
              <w:right w:val="single" w:sz="8" w:space="0" w:color="FFFFFF"/>
            </w:tcBorders>
            <w:shd w:val="clear" w:color="000000" w:fill="C5E0B3"/>
            <w:noWrap/>
            <w:vAlign w:val="center"/>
          </w:tcPr>
          <w:p w14:paraId="54E2AF8B" w14:textId="77777777" w:rsidR="00E6079F" w:rsidRPr="0055505C" w:rsidRDefault="00E6079F" w:rsidP="00E6079F">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0000"/>
                <w:sz w:val="16"/>
                <w:szCs w:val="16"/>
                <w:lang w:val="en-GB"/>
              </w:rPr>
            </w:pPr>
            <w:r w:rsidRPr="0055505C">
              <w:rPr>
                <w:rFonts w:ascii="Segoe UI" w:hAnsi="Segoe UI" w:cs="Segoe UI"/>
                <w:b/>
                <w:bCs/>
                <w:color w:val="000000"/>
                <w:sz w:val="16"/>
                <w:szCs w:val="16"/>
                <w:lang w:val="en-GB"/>
              </w:rPr>
              <w:t>40.3%</w:t>
            </w:r>
          </w:p>
        </w:tc>
      </w:tr>
    </w:tbl>
    <w:p w14:paraId="0B54EF84" w14:textId="77777777" w:rsidR="00C81C47" w:rsidRPr="0055505C" w:rsidRDefault="00CD08AE" w:rsidP="00E6079F">
      <w:pPr>
        <w:spacing w:after="0" w:line="240" w:lineRule="auto"/>
        <w:rPr>
          <w:rFonts w:ascii="Segoe UI" w:hAnsi="Segoe UI" w:cs="Segoe UI"/>
          <w:i/>
          <w:sz w:val="16"/>
          <w:szCs w:val="16"/>
          <w:lang w:val="en-GB"/>
        </w:rPr>
      </w:pPr>
      <w:r w:rsidRPr="0055505C">
        <w:rPr>
          <w:rFonts w:ascii="Segoe UI" w:hAnsi="Segoe UI" w:cs="Segoe UI"/>
          <w:i/>
          <w:sz w:val="16"/>
          <w:szCs w:val="16"/>
          <w:lang w:val="en-GB"/>
        </w:rPr>
        <w:t xml:space="preserve"> </w:t>
      </w:r>
      <w:r w:rsidR="00A65D24" w:rsidRPr="0055505C">
        <w:rPr>
          <w:rFonts w:ascii="Segoe UI" w:hAnsi="Segoe UI" w:cs="Segoe UI"/>
          <w:i/>
          <w:sz w:val="16"/>
          <w:szCs w:val="16"/>
          <w:lang w:val="en-GB"/>
        </w:rPr>
        <w:t>Source: Bank of Albania.</w:t>
      </w:r>
    </w:p>
    <w:p w14:paraId="54755E50" w14:textId="77777777" w:rsidR="001356D1" w:rsidRPr="0055505C" w:rsidRDefault="001356D1" w:rsidP="009C2F99">
      <w:pPr>
        <w:spacing w:after="0" w:line="240" w:lineRule="auto"/>
        <w:rPr>
          <w:rFonts w:ascii="Segoe UI" w:hAnsi="Segoe UI" w:cs="Segoe UI"/>
          <w:i/>
          <w:sz w:val="18"/>
          <w:szCs w:val="18"/>
          <w:lang w:val="en-GB"/>
        </w:rPr>
      </w:pPr>
    </w:p>
    <w:p w14:paraId="35B00837" w14:textId="50E35599" w:rsidR="001356D1" w:rsidRPr="0055505C" w:rsidRDefault="00D44105" w:rsidP="00B67648">
      <w:pPr>
        <w:spacing w:after="0" w:line="240" w:lineRule="auto"/>
        <w:jc w:val="both"/>
        <w:rPr>
          <w:rFonts w:ascii="Segoe UI" w:hAnsi="Segoe UI" w:cs="Segoe UI"/>
          <w:b/>
          <w:i/>
          <w:sz w:val="20"/>
          <w:szCs w:val="20"/>
          <w:u w:val="single"/>
          <w:lang w:val="en-GB"/>
        </w:rPr>
      </w:pPr>
      <w:r w:rsidRPr="0055505C">
        <w:rPr>
          <w:rFonts w:ascii="Segoe UI" w:hAnsi="Segoe UI" w:cs="Segoe UI"/>
          <w:b/>
          <w:i/>
          <w:sz w:val="20"/>
          <w:szCs w:val="20"/>
          <w:u w:val="single"/>
          <w:lang w:val="en-GB"/>
        </w:rPr>
        <w:t xml:space="preserve">The following analysis </w:t>
      </w:r>
      <w:r w:rsidR="003E4A5A" w:rsidRPr="0055505C">
        <w:rPr>
          <w:rFonts w:ascii="Segoe UI" w:hAnsi="Segoe UI" w:cs="Segoe UI"/>
          <w:b/>
          <w:i/>
          <w:sz w:val="20"/>
          <w:szCs w:val="20"/>
          <w:u w:val="single"/>
          <w:lang w:val="en-GB"/>
        </w:rPr>
        <w:t xml:space="preserve">is </w:t>
      </w:r>
      <w:r w:rsidRPr="0055505C">
        <w:rPr>
          <w:rFonts w:ascii="Segoe UI" w:hAnsi="Segoe UI" w:cs="Segoe UI"/>
          <w:b/>
          <w:i/>
          <w:sz w:val="20"/>
          <w:szCs w:val="20"/>
          <w:u w:val="single"/>
          <w:lang w:val="en-GB"/>
        </w:rPr>
        <w:t xml:space="preserve">performed relying </w:t>
      </w:r>
      <w:r w:rsidR="003E4A5A" w:rsidRPr="0055505C">
        <w:rPr>
          <w:rFonts w:ascii="Segoe UI" w:hAnsi="Segoe UI" w:cs="Segoe UI"/>
          <w:b/>
          <w:i/>
          <w:sz w:val="20"/>
          <w:szCs w:val="20"/>
          <w:u w:val="single"/>
          <w:lang w:val="en-GB"/>
        </w:rPr>
        <w:t>solely</w:t>
      </w:r>
      <w:r w:rsidRPr="0055505C">
        <w:rPr>
          <w:rFonts w:ascii="Segoe UI" w:hAnsi="Segoe UI" w:cs="Segoe UI"/>
          <w:b/>
          <w:i/>
          <w:sz w:val="20"/>
          <w:szCs w:val="20"/>
          <w:u w:val="single"/>
          <w:lang w:val="en-GB"/>
        </w:rPr>
        <w:t xml:space="preserve"> on the responses of borrowing enterprises.</w:t>
      </w:r>
    </w:p>
    <w:p w14:paraId="3D380810" w14:textId="77777777" w:rsidR="00D44105" w:rsidRPr="0055505C" w:rsidRDefault="00D44105" w:rsidP="00B67648">
      <w:pPr>
        <w:spacing w:after="0" w:line="240" w:lineRule="auto"/>
        <w:jc w:val="both"/>
        <w:rPr>
          <w:rFonts w:ascii="Segoe UI" w:hAnsi="Segoe UI" w:cs="Segoe UI"/>
          <w:sz w:val="20"/>
          <w:szCs w:val="20"/>
          <w:u w:val="single"/>
          <w:lang w:val="en-GB"/>
        </w:rPr>
      </w:pPr>
    </w:p>
    <w:p w14:paraId="299A1EBD" w14:textId="77777777" w:rsidR="00FE584E" w:rsidRPr="0055505C" w:rsidRDefault="001F16F7" w:rsidP="00A91C6C">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3.1 </w:t>
      </w:r>
      <w:r w:rsidR="00D44105" w:rsidRPr="0055505C">
        <w:rPr>
          <w:rFonts w:ascii="Segoe UI" w:hAnsi="Segoe UI" w:cs="Segoe UI"/>
          <w:b/>
          <w:color w:val="2E74B5" w:themeColor="accent1" w:themeShade="BF"/>
          <w:sz w:val="20"/>
          <w:szCs w:val="20"/>
          <w:lang w:val="en-GB"/>
        </w:rPr>
        <w:t>Source of borrowing</w:t>
      </w:r>
      <w:bookmarkStart w:id="5" w:name="_GoBack"/>
      <w:bookmarkEnd w:id="5"/>
    </w:p>
    <w:p w14:paraId="1899F2BB" w14:textId="3F76DAF7" w:rsidR="00AD3E7E" w:rsidRPr="0055505C" w:rsidRDefault="00AA6AF6"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Around 90</w:t>
      </w:r>
      <w:r w:rsidR="00AD3E7E" w:rsidRPr="0055505C">
        <w:rPr>
          <w:rFonts w:ascii="Segoe UI" w:hAnsi="Segoe UI" w:cs="Segoe UI"/>
          <w:b/>
          <w:sz w:val="20"/>
          <w:szCs w:val="20"/>
          <w:lang w:val="en-GB"/>
        </w:rPr>
        <w:t xml:space="preserve">% of borrowing enterprises </w:t>
      </w:r>
      <w:r w:rsidR="004442C5" w:rsidRPr="0055505C">
        <w:rPr>
          <w:rFonts w:ascii="Segoe UI" w:hAnsi="Segoe UI" w:cs="Segoe UI"/>
          <w:b/>
          <w:sz w:val="20"/>
          <w:szCs w:val="20"/>
          <w:lang w:val="en-GB"/>
        </w:rPr>
        <w:t xml:space="preserve">claim that in terms of borrowing </w:t>
      </w:r>
      <w:r w:rsidR="0055505C" w:rsidRPr="0055505C">
        <w:rPr>
          <w:rFonts w:ascii="Segoe UI" w:hAnsi="Segoe UI" w:cs="Segoe UI"/>
          <w:b/>
          <w:sz w:val="20"/>
          <w:szCs w:val="20"/>
          <w:lang w:val="en-GB"/>
        </w:rPr>
        <w:t>they</w:t>
      </w:r>
      <w:r w:rsidR="004442C5" w:rsidRPr="0055505C">
        <w:rPr>
          <w:rFonts w:ascii="Segoe UI" w:hAnsi="Segoe UI" w:cs="Segoe UI"/>
          <w:b/>
          <w:sz w:val="20"/>
          <w:szCs w:val="20"/>
          <w:lang w:val="en-GB"/>
        </w:rPr>
        <w:t xml:space="preserve"> mainly relied </w:t>
      </w:r>
      <w:r w:rsidR="003C2EC2" w:rsidRPr="0055505C">
        <w:rPr>
          <w:rFonts w:ascii="Segoe UI" w:hAnsi="Segoe UI" w:cs="Segoe UI"/>
          <w:b/>
          <w:sz w:val="20"/>
          <w:szCs w:val="20"/>
          <w:lang w:val="en-GB"/>
        </w:rPr>
        <w:t>on</w:t>
      </w:r>
      <w:r w:rsidR="00AD3E7E" w:rsidRPr="0055505C">
        <w:rPr>
          <w:rFonts w:ascii="Segoe UI" w:hAnsi="Segoe UI" w:cs="Segoe UI"/>
          <w:b/>
          <w:sz w:val="20"/>
          <w:szCs w:val="20"/>
          <w:lang w:val="en-GB"/>
        </w:rPr>
        <w:t xml:space="preserve"> </w:t>
      </w:r>
      <w:r w:rsidRPr="0055505C">
        <w:rPr>
          <w:rFonts w:ascii="Segoe UI" w:hAnsi="Segoe UI" w:cs="Segoe UI"/>
          <w:b/>
          <w:sz w:val="20"/>
          <w:szCs w:val="20"/>
          <w:lang w:val="en-GB"/>
        </w:rPr>
        <w:t xml:space="preserve">the banking sector, while almost </w:t>
      </w:r>
      <w:r w:rsidR="004442C5" w:rsidRPr="0055505C">
        <w:rPr>
          <w:rFonts w:ascii="Segoe UI" w:hAnsi="Segoe UI" w:cs="Segoe UI"/>
          <w:b/>
          <w:sz w:val="20"/>
          <w:szCs w:val="20"/>
          <w:lang w:val="en-GB"/>
        </w:rPr>
        <w:t>5</w:t>
      </w:r>
      <w:r w:rsidR="00AD3E7E" w:rsidRPr="0055505C">
        <w:rPr>
          <w:rFonts w:ascii="Segoe UI" w:hAnsi="Segoe UI" w:cs="Segoe UI"/>
          <w:b/>
          <w:sz w:val="20"/>
          <w:szCs w:val="20"/>
          <w:lang w:val="en-GB"/>
        </w:rPr>
        <w:t>% have used a combination of sources.</w:t>
      </w:r>
      <w:r w:rsidR="00AD3E7E" w:rsidRPr="0055505C">
        <w:rPr>
          <w:rFonts w:ascii="Segoe UI" w:hAnsi="Segoe UI" w:cs="Segoe UI"/>
          <w:sz w:val="20"/>
          <w:szCs w:val="20"/>
          <w:lang w:val="en-GB"/>
        </w:rPr>
        <w:t xml:space="preserve"> The share of </w:t>
      </w:r>
      <w:r w:rsidR="004442C5" w:rsidRPr="0055505C">
        <w:rPr>
          <w:rFonts w:ascii="Segoe UI" w:hAnsi="Segoe UI" w:cs="Segoe UI"/>
          <w:sz w:val="20"/>
          <w:szCs w:val="20"/>
          <w:lang w:val="en-GB"/>
        </w:rPr>
        <w:t xml:space="preserve">enterprises borrowing from </w:t>
      </w:r>
      <w:r w:rsidR="00AD3E7E" w:rsidRPr="0055505C">
        <w:rPr>
          <w:rFonts w:ascii="Segoe UI" w:hAnsi="Segoe UI" w:cs="Segoe UI"/>
          <w:sz w:val="20"/>
          <w:szCs w:val="20"/>
          <w:lang w:val="en-GB"/>
        </w:rPr>
        <w:t>bank</w:t>
      </w:r>
      <w:r w:rsidR="004442C5" w:rsidRPr="0055505C">
        <w:rPr>
          <w:rFonts w:ascii="Segoe UI" w:hAnsi="Segoe UI" w:cs="Segoe UI"/>
          <w:sz w:val="20"/>
          <w:szCs w:val="20"/>
          <w:lang w:val="en-GB"/>
        </w:rPr>
        <w:t>s</w:t>
      </w:r>
      <w:r w:rsidR="00AD3E7E" w:rsidRPr="0055505C">
        <w:rPr>
          <w:rFonts w:ascii="Segoe UI" w:hAnsi="Segoe UI" w:cs="Segoe UI"/>
          <w:sz w:val="20"/>
          <w:szCs w:val="20"/>
          <w:lang w:val="en-GB"/>
        </w:rPr>
        <w:t xml:space="preserve"> has </w:t>
      </w:r>
      <w:r w:rsidR="004F0A83" w:rsidRPr="0055505C">
        <w:rPr>
          <w:rFonts w:ascii="Segoe UI" w:hAnsi="Segoe UI" w:cs="Segoe UI"/>
          <w:sz w:val="20"/>
          <w:szCs w:val="20"/>
          <w:lang w:val="en-GB"/>
        </w:rPr>
        <w:t>increased by 2.1 p.p. compared with 2020 H2. By size, around 88</w:t>
      </w:r>
      <w:r w:rsidR="003D3462" w:rsidRPr="0055505C">
        <w:rPr>
          <w:rFonts w:ascii="Segoe UI" w:hAnsi="Segoe UI" w:cs="Segoe UI"/>
          <w:sz w:val="20"/>
          <w:szCs w:val="20"/>
          <w:lang w:val="en-GB"/>
        </w:rPr>
        <w:t>% of small enterprises, 93</w:t>
      </w:r>
      <w:r w:rsidR="00AD3E7E" w:rsidRPr="0055505C">
        <w:rPr>
          <w:rFonts w:ascii="Segoe UI" w:hAnsi="Segoe UI" w:cs="Segoe UI"/>
          <w:sz w:val="20"/>
          <w:szCs w:val="20"/>
          <w:lang w:val="en-GB"/>
        </w:rPr>
        <w:t xml:space="preserve">% of medium-size ones and 90% of large enterprises have </w:t>
      </w:r>
      <w:r w:rsidR="004442C5" w:rsidRPr="0055505C">
        <w:rPr>
          <w:rFonts w:ascii="Segoe UI" w:hAnsi="Segoe UI" w:cs="Segoe UI"/>
          <w:sz w:val="20"/>
          <w:szCs w:val="20"/>
          <w:lang w:val="en-GB"/>
        </w:rPr>
        <w:t xml:space="preserve">borrowed </w:t>
      </w:r>
      <w:r w:rsidR="00AD3E7E" w:rsidRPr="0055505C">
        <w:rPr>
          <w:rFonts w:ascii="Segoe UI" w:hAnsi="Segoe UI" w:cs="Segoe UI"/>
          <w:sz w:val="20"/>
          <w:szCs w:val="20"/>
          <w:lang w:val="en-GB"/>
        </w:rPr>
        <w:t xml:space="preserve">only </w:t>
      </w:r>
      <w:r w:rsidR="004442C5" w:rsidRPr="0055505C">
        <w:rPr>
          <w:rFonts w:ascii="Segoe UI" w:hAnsi="Segoe UI" w:cs="Segoe UI"/>
          <w:sz w:val="20"/>
          <w:szCs w:val="20"/>
          <w:lang w:val="en-GB"/>
        </w:rPr>
        <w:t xml:space="preserve">from </w:t>
      </w:r>
      <w:r w:rsidR="00AD3E7E" w:rsidRPr="0055505C">
        <w:rPr>
          <w:rFonts w:ascii="Segoe UI" w:hAnsi="Segoe UI" w:cs="Segoe UI"/>
          <w:sz w:val="20"/>
          <w:szCs w:val="20"/>
          <w:lang w:val="en-GB"/>
        </w:rPr>
        <w:t>banks</w:t>
      </w:r>
      <w:r w:rsidR="004442C5" w:rsidRPr="0055505C">
        <w:rPr>
          <w:rFonts w:ascii="Segoe UI" w:hAnsi="Segoe UI" w:cs="Segoe UI"/>
          <w:sz w:val="20"/>
          <w:szCs w:val="20"/>
          <w:lang w:val="en-GB"/>
        </w:rPr>
        <w:t>.</w:t>
      </w:r>
      <w:r w:rsidR="00AD3E7E" w:rsidRPr="0055505C">
        <w:rPr>
          <w:rFonts w:ascii="Segoe UI" w:hAnsi="Segoe UI" w:cs="Segoe UI"/>
          <w:sz w:val="20"/>
          <w:szCs w:val="20"/>
          <w:lang w:val="en-GB"/>
        </w:rPr>
        <w:t xml:space="preserve"> This share has </w:t>
      </w:r>
      <w:r w:rsidR="00AA6951" w:rsidRPr="0055505C">
        <w:rPr>
          <w:rFonts w:ascii="Segoe UI" w:hAnsi="Segoe UI" w:cs="Segoe UI"/>
          <w:sz w:val="20"/>
          <w:szCs w:val="20"/>
          <w:lang w:val="en-GB"/>
        </w:rPr>
        <w:t>continued to increase</w:t>
      </w:r>
      <w:r w:rsidR="00AD3E7E" w:rsidRPr="0055505C">
        <w:rPr>
          <w:rFonts w:ascii="Segoe UI" w:hAnsi="Segoe UI" w:cs="Segoe UI"/>
          <w:sz w:val="20"/>
          <w:szCs w:val="20"/>
          <w:lang w:val="en-GB"/>
        </w:rPr>
        <w:t xml:space="preserve"> for small enterprises and </w:t>
      </w:r>
      <w:r w:rsidR="00AA6951" w:rsidRPr="0055505C">
        <w:rPr>
          <w:rFonts w:ascii="Segoe UI" w:hAnsi="Segoe UI" w:cs="Segoe UI"/>
          <w:sz w:val="20"/>
          <w:szCs w:val="20"/>
          <w:lang w:val="en-GB"/>
        </w:rPr>
        <w:t>also for large and</w:t>
      </w:r>
      <w:r w:rsidR="00AD3E7E" w:rsidRPr="0055505C">
        <w:rPr>
          <w:rFonts w:ascii="Segoe UI" w:hAnsi="Segoe UI" w:cs="Segoe UI"/>
          <w:sz w:val="20"/>
          <w:szCs w:val="20"/>
          <w:lang w:val="en-GB"/>
        </w:rPr>
        <w:t xml:space="preserve"> medium-sized ones compared with the previous six</w:t>
      </w:r>
      <w:r w:rsidR="00427052">
        <w:rPr>
          <w:rFonts w:ascii="Segoe UI" w:hAnsi="Segoe UI" w:cs="Segoe UI"/>
          <w:sz w:val="20"/>
          <w:szCs w:val="20"/>
          <w:lang w:val="en-GB"/>
        </w:rPr>
        <w:t>-</w:t>
      </w:r>
      <w:r w:rsidR="00AD3E7E" w:rsidRPr="0055505C">
        <w:rPr>
          <w:rFonts w:ascii="Segoe UI" w:hAnsi="Segoe UI" w:cs="Segoe UI"/>
          <w:sz w:val="20"/>
          <w:szCs w:val="20"/>
          <w:lang w:val="en-GB"/>
        </w:rPr>
        <w:t xml:space="preserve">months. In addition to banks, part of enterprises have also </w:t>
      </w:r>
      <w:r w:rsidR="004442C5" w:rsidRPr="0055505C">
        <w:rPr>
          <w:rFonts w:ascii="Segoe UI" w:hAnsi="Segoe UI" w:cs="Segoe UI"/>
          <w:sz w:val="20"/>
          <w:szCs w:val="20"/>
          <w:lang w:val="en-GB"/>
        </w:rPr>
        <w:t>borrowed from</w:t>
      </w:r>
      <w:r w:rsidR="00AD3E7E" w:rsidRPr="0055505C">
        <w:rPr>
          <w:rFonts w:ascii="Segoe UI" w:hAnsi="Segoe UI" w:cs="Segoe UI"/>
          <w:sz w:val="20"/>
          <w:szCs w:val="20"/>
          <w:lang w:val="en-GB"/>
        </w:rPr>
        <w:t xml:space="preserve"> non-bank financial institutions or have combined formal and informal sources (like borrowing from natural persons, other companies, unpaid goods).</w:t>
      </w:r>
    </w:p>
    <w:p w14:paraId="6501C101" w14:textId="77777777" w:rsidR="00EB79C5" w:rsidRPr="0055505C" w:rsidRDefault="00EB79C5" w:rsidP="00B67648">
      <w:pPr>
        <w:spacing w:after="0" w:line="240" w:lineRule="auto"/>
        <w:jc w:val="both"/>
        <w:rPr>
          <w:rFonts w:ascii="Segoe UI" w:hAnsi="Segoe UI" w:cs="Segoe UI"/>
          <w:sz w:val="20"/>
          <w:szCs w:val="20"/>
          <w:lang w:val="en-GB"/>
        </w:rPr>
      </w:pPr>
    </w:p>
    <w:p w14:paraId="0F5631BC" w14:textId="77777777" w:rsidR="00E6079F" w:rsidRPr="0055505C" w:rsidRDefault="00A65D24" w:rsidP="00E6079F">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lastRenderedPageBreak/>
        <w:t>Chart</w:t>
      </w:r>
      <w:r w:rsidR="00326BE9" w:rsidRPr="0055505C">
        <w:rPr>
          <w:rFonts w:ascii="Segoe UI" w:hAnsi="Segoe UI" w:cs="Segoe UI"/>
          <w:b/>
          <w:sz w:val="18"/>
          <w:szCs w:val="18"/>
          <w:lang w:val="en-GB"/>
        </w:rPr>
        <w:t xml:space="preserve"> 3.1 </w:t>
      </w:r>
      <w:r w:rsidR="00FE3965" w:rsidRPr="0055505C">
        <w:rPr>
          <w:rFonts w:ascii="Segoe UI" w:hAnsi="Segoe UI" w:cs="Segoe UI"/>
          <w:b/>
          <w:sz w:val="18"/>
          <w:szCs w:val="18"/>
          <w:lang w:val="en-GB"/>
        </w:rPr>
        <w:t>Distribution of enterprises by source of borrowing</w:t>
      </w:r>
    </w:p>
    <w:p w14:paraId="78BEC220" w14:textId="33E2E70A" w:rsidR="00E6079F" w:rsidRPr="0055505C" w:rsidRDefault="007B492D" w:rsidP="00E6079F">
      <w:pPr>
        <w:spacing w:after="0" w:line="240" w:lineRule="auto"/>
        <w:jc w:val="both"/>
        <w:rPr>
          <w:rFonts w:ascii="Segoe UI" w:hAnsi="Segoe UI" w:cs="Segoe UI"/>
          <w:b/>
          <w:sz w:val="18"/>
          <w:szCs w:val="18"/>
          <w:lang w:val="en-GB"/>
        </w:rPr>
      </w:pPr>
      <w:r>
        <w:rPr>
          <w:rFonts w:ascii="Segoe UI" w:hAnsi="Segoe UI" w:cs="Segoe UI"/>
          <w:b/>
          <w:noProof/>
          <w:sz w:val="18"/>
          <w:szCs w:val="18"/>
          <w:lang w:val="sq-AL" w:eastAsia="sq-AL"/>
        </w:rPr>
        <w:drawing>
          <wp:inline distT="0" distB="0" distL="0" distR="0" wp14:anchorId="66BAF52C" wp14:editId="6E1594E1">
            <wp:extent cx="3998595" cy="2066925"/>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3265" cy="2074508"/>
                    </a:xfrm>
                    <a:prstGeom prst="rect">
                      <a:avLst/>
                    </a:prstGeom>
                    <a:noFill/>
                  </pic:spPr>
                </pic:pic>
              </a:graphicData>
            </a:graphic>
          </wp:inline>
        </w:drawing>
      </w:r>
    </w:p>
    <w:p w14:paraId="492A34BE" w14:textId="77777777" w:rsidR="00694574" w:rsidRPr="0055505C" w:rsidRDefault="00A65D24" w:rsidP="00E6079F">
      <w:pPr>
        <w:spacing w:after="0" w:line="240" w:lineRule="auto"/>
        <w:jc w:val="both"/>
        <w:rPr>
          <w:rFonts w:ascii="Segoe UI" w:hAnsi="Segoe UI" w:cs="Segoe UI"/>
          <w:b/>
          <w:sz w:val="18"/>
          <w:szCs w:val="18"/>
          <w:lang w:val="en-GB"/>
        </w:rPr>
      </w:pPr>
      <w:r w:rsidRPr="0055505C">
        <w:rPr>
          <w:rFonts w:ascii="Segoe UI" w:hAnsi="Segoe UI" w:cs="Segoe UI"/>
          <w:i/>
          <w:sz w:val="16"/>
          <w:szCs w:val="16"/>
          <w:lang w:val="en-GB"/>
        </w:rPr>
        <w:t>Source: Bank of Albania.</w:t>
      </w:r>
    </w:p>
    <w:p w14:paraId="7336453F" w14:textId="77777777" w:rsidR="00EB5348" w:rsidRPr="0055505C" w:rsidRDefault="00EB5348" w:rsidP="00B67648">
      <w:pPr>
        <w:spacing w:after="0" w:line="240" w:lineRule="auto"/>
        <w:jc w:val="both"/>
        <w:rPr>
          <w:rFonts w:ascii="Segoe UI" w:hAnsi="Segoe UI" w:cs="Segoe UI"/>
          <w:sz w:val="20"/>
          <w:szCs w:val="20"/>
          <w:highlight w:val="yellow"/>
          <w:lang w:val="en-GB"/>
        </w:rPr>
      </w:pPr>
    </w:p>
    <w:p w14:paraId="040B7521" w14:textId="77777777" w:rsidR="00FE3965" w:rsidRPr="0055505C" w:rsidRDefault="00FE3965" w:rsidP="00613E23">
      <w:pPr>
        <w:pStyle w:val="Pa30"/>
        <w:spacing w:line="240" w:lineRule="auto"/>
        <w:jc w:val="both"/>
        <w:rPr>
          <w:rFonts w:ascii="Segoe UI" w:hAnsi="Segoe UI" w:cs="Segoe UI"/>
          <w:sz w:val="20"/>
          <w:szCs w:val="20"/>
          <w:lang w:val="en-GB"/>
        </w:rPr>
      </w:pPr>
      <w:r w:rsidRPr="0055505C">
        <w:rPr>
          <w:rFonts w:ascii="Segoe UI" w:hAnsi="Segoe UI" w:cs="Segoe UI"/>
          <w:sz w:val="20"/>
          <w:szCs w:val="20"/>
          <w:lang w:val="en-GB"/>
        </w:rPr>
        <w:t xml:space="preserve">In total, </w:t>
      </w:r>
      <w:r w:rsidRPr="0055505C">
        <w:rPr>
          <w:rFonts w:ascii="Segoe UI" w:hAnsi="Segoe UI" w:cs="Segoe UI"/>
          <w:i/>
          <w:sz w:val="20"/>
          <w:szCs w:val="20"/>
          <w:lang w:val="en-GB"/>
        </w:rPr>
        <w:t>formal borrowing sources</w:t>
      </w:r>
      <w:r w:rsidRPr="0055505C">
        <w:rPr>
          <w:rFonts w:ascii="Segoe UI" w:hAnsi="Segoe UI" w:cs="Segoe UI"/>
          <w:sz w:val="20"/>
          <w:szCs w:val="20"/>
          <w:lang w:val="en-GB"/>
        </w:rPr>
        <w:t xml:space="preserve"> (from banks and non-bank financial institutions) were used by 92% of responding borrowing enterprises (around 93% of small enterprises, 96% of medium-sized ones and 92% of large ones), at 2 p.p. more compared with the previous six-months. The combination of formal and infor</w:t>
      </w:r>
      <w:r w:rsidR="006E4AC7" w:rsidRPr="0055505C">
        <w:rPr>
          <w:rFonts w:ascii="Segoe UI" w:hAnsi="Segoe UI" w:cs="Segoe UI"/>
          <w:sz w:val="20"/>
          <w:szCs w:val="20"/>
          <w:lang w:val="en-GB"/>
        </w:rPr>
        <w:t>mal sources has been used by 3.4</w:t>
      </w:r>
      <w:r w:rsidRPr="0055505C">
        <w:rPr>
          <w:rFonts w:ascii="Segoe UI" w:hAnsi="Segoe UI" w:cs="Segoe UI"/>
          <w:sz w:val="20"/>
          <w:szCs w:val="20"/>
          <w:lang w:val="en-GB"/>
        </w:rPr>
        <w:t xml:space="preserve">% of enterprises. </w:t>
      </w:r>
    </w:p>
    <w:p w14:paraId="4699348D" w14:textId="77777777" w:rsidR="006C577C" w:rsidRPr="0055505C" w:rsidRDefault="006C577C" w:rsidP="00B67648">
      <w:pPr>
        <w:spacing w:after="0" w:line="240" w:lineRule="auto"/>
        <w:jc w:val="both"/>
        <w:rPr>
          <w:rFonts w:ascii="Segoe UI" w:hAnsi="Segoe UI" w:cs="Segoe UI"/>
          <w:sz w:val="20"/>
          <w:szCs w:val="20"/>
          <w:lang w:val="en-GB"/>
        </w:rPr>
      </w:pPr>
    </w:p>
    <w:p w14:paraId="7E81DC96" w14:textId="77777777" w:rsidR="00FE584E" w:rsidRPr="0055505C" w:rsidRDefault="001F16F7" w:rsidP="00A91C6C">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3.2 </w:t>
      </w:r>
      <w:r w:rsidR="006E4AC7" w:rsidRPr="0055505C">
        <w:rPr>
          <w:rFonts w:ascii="Segoe UI" w:hAnsi="Segoe UI" w:cs="Segoe UI"/>
          <w:b/>
          <w:color w:val="2E74B5" w:themeColor="accent1" w:themeShade="BF"/>
          <w:sz w:val="20"/>
          <w:szCs w:val="20"/>
          <w:lang w:val="en-GB"/>
        </w:rPr>
        <w:t>Purpose of borrowing</w:t>
      </w:r>
    </w:p>
    <w:p w14:paraId="56F85EC0" w14:textId="4AFFCD82" w:rsidR="006E4AC7" w:rsidRPr="0055505C" w:rsidRDefault="003C2EC2" w:rsidP="00AA453B">
      <w:pPr>
        <w:spacing w:after="0" w:line="240" w:lineRule="auto"/>
        <w:jc w:val="both"/>
        <w:rPr>
          <w:rFonts w:ascii="Segoe UI" w:hAnsi="Segoe UI" w:cs="Segoe UI"/>
          <w:color w:val="000000"/>
          <w:sz w:val="20"/>
          <w:szCs w:val="20"/>
          <w:lang w:val="en-GB"/>
        </w:rPr>
      </w:pPr>
      <w:r w:rsidRPr="0055505C">
        <w:rPr>
          <w:rFonts w:ascii="Segoe UI" w:hAnsi="Segoe UI" w:cs="Segoe UI"/>
          <w:b/>
          <w:color w:val="000000"/>
          <w:sz w:val="20"/>
          <w:szCs w:val="20"/>
          <w:lang w:val="en-GB"/>
        </w:rPr>
        <w:t>Borrowing of all sizes</w:t>
      </w:r>
      <w:r w:rsidR="00F73449" w:rsidRPr="0055505C">
        <w:rPr>
          <w:rFonts w:ascii="Segoe UI" w:hAnsi="Segoe UI" w:cs="Segoe UI"/>
          <w:b/>
          <w:color w:val="000000"/>
          <w:sz w:val="20"/>
          <w:szCs w:val="20"/>
          <w:lang w:val="en-GB"/>
        </w:rPr>
        <w:t xml:space="preserve"> e</w:t>
      </w:r>
      <w:r w:rsidR="00E80140" w:rsidRPr="0055505C">
        <w:rPr>
          <w:rFonts w:ascii="Segoe UI" w:hAnsi="Segoe UI" w:cs="Segoe UI"/>
          <w:b/>
          <w:color w:val="000000"/>
          <w:sz w:val="20"/>
          <w:szCs w:val="20"/>
          <w:lang w:val="en-GB"/>
        </w:rPr>
        <w:t>nterprises</w:t>
      </w:r>
      <w:r w:rsidR="00F73449" w:rsidRPr="0055505C">
        <w:rPr>
          <w:rFonts w:ascii="Segoe UI" w:hAnsi="Segoe UI" w:cs="Segoe UI"/>
          <w:b/>
          <w:color w:val="000000"/>
          <w:sz w:val="20"/>
          <w:szCs w:val="20"/>
          <w:lang w:val="en-GB"/>
        </w:rPr>
        <w:t xml:space="preserve"> </w:t>
      </w:r>
      <w:r w:rsidR="00E80140" w:rsidRPr="0055505C">
        <w:rPr>
          <w:rFonts w:ascii="Segoe UI" w:hAnsi="Segoe UI" w:cs="Segoe UI"/>
          <w:b/>
          <w:color w:val="000000"/>
          <w:sz w:val="20"/>
          <w:szCs w:val="20"/>
          <w:lang w:val="en-GB"/>
        </w:rPr>
        <w:t xml:space="preserve">to </w:t>
      </w:r>
      <w:r w:rsidR="00E80140" w:rsidRPr="0055505C">
        <w:rPr>
          <w:rFonts w:ascii="Segoe UI" w:hAnsi="Segoe UI" w:cs="Segoe UI"/>
          <w:b/>
          <w:i/>
          <w:color w:val="000000"/>
          <w:sz w:val="20"/>
          <w:szCs w:val="20"/>
          <w:lang w:val="en-GB"/>
        </w:rPr>
        <w:t>cover short-term expenditure</w:t>
      </w:r>
      <w:r w:rsidR="00E80140" w:rsidRPr="0055505C">
        <w:rPr>
          <w:rFonts w:ascii="Segoe UI" w:hAnsi="Segoe UI" w:cs="Segoe UI"/>
          <w:b/>
          <w:color w:val="000000"/>
          <w:sz w:val="20"/>
          <w:szCs w:val="20"/>
          <w:lang w:val="en-GB"/>
        </w:rPr>
        <w:t xml:space="preserve"> registered an increase during the period</w:t>
      </w:r>
      <w:r w:rsidR="00E80140" w:rsidRPr="0055505C">
        <w:rPr>
          <w:rFonts w:ascii="Segoe UI" w:hAnsi="Segoe UI" w:cs="Segoe UI"/>
          <w:color w:val="000000"/>
          <w:sz w:val="20"/>
          <w:szCs w:val="20"/>
          <w:lang w:val="en-GB"/>
        </w:rPr>
        <w:t xml:space="preserve">. Compared with the previous </w:t>
      </w:r>
      <w:r w:rsidR="00767D75" w:rsidRPr="0055505C">
        <w:rPr>
          <w:rFonts w:ascii="Segoe UI" w:hAnsi="Segoe UI" w:cs="Segoe UI"/>
          <w:color w:val="000000"/>
          <w:sz w:val="20"/>
          <w:szCs w:val="20"/>
          <w:lang w:val="en-GB"/>
        </w:rPr>
        <w:t>six</w:t>
      </w:r>
      <w:r w:rsidR="00427052">
        <w:rPr>
          <w:rFonts w:ascii="Segoe UI" w:hAnsi="Segoe UI" w:cs="Segoe UI"/>
          <w:color w:val="000000"/>
          <w:sz w:val="20"/>
          <w:szCs w:val="20"/>
          <w:lang w:val="en-GB"/>
        </w:rPr>
        <w:t>-</w:t>
      </w:r>
      <w:r w:rsidR="00767D75" w:rsidRPr="0055505C">
        <w:rPr>
          <w:rFonts w:ascii="Segoe UI" w:hAnsi="Segoe UI" w:cs="Segoe UI"/>
          <w:color w:val="000000"/>
          <w:sz w:val="20"/>
          <w:szCs w:val="20"/>
          <w:lang w:val="en-GB"/>
        </w:rPr>
        <w:t>months</w:t>
      </w:r>
      <w:r w:rsidR="00E80140" w:rsidRPr="0055505C">
        <w:rPr>
          <w:rFonts w:ascii="Segoe UI" w:hAnsi="Segoe UI" w:cs="Segoe UI"/>
          <w:color w:val="000000"/>
          <w:sz w:val="20"/>
          <w:szCs w:val="20"/>
          <w:lang w:val="en-GB"/>
        </w:rPr>
        <w:t xml:space="preserve">, the share of enterprises that have borrowed for an investment has </w:t>
      </w:r>
      <w:r w:rsidR="00317133" w:rsidRPr="0055505C">
        <w:rPr>
          <w:rFonts w:ascii="Segoe UI" w:hAnsi="Segoe UI" w:cs="Segoe UI"/>
          <w:color w:val="000000"/>
          <w:sz w:val="20"/>
          <w:szCs w:val="20"/>
          <w:lang w:val="en-GB"/>
        </w:rPr>
        <w:t>registered a decline for small and medium-sized enterprises</w:t>
      </w:r>
      <w:r w:rsidR="007A784A" w:rsidRPr="0055505C">
        <w:rPr>
          <w:rFonts w:ascii="Segoe UI" w:hAnsi="Segoe UI" w:cs="Segoe UI"/>
          <w:color w:val="000000"/>
          <w:sz w:val="20"/>
          <w:szCs w:val="20"/>
          <w:lang w:val="en-GB"/>
        </w:rPr>
        <w:t>. A decrease</w:t>
      </w:r>
      <w:r w:rsidR="00E80140" w:rsidRPr="0055505C">
        <w:rPr>
          <w:rFonts w:ascii="Segoe UI" w:hAnsi="Segoe UI" w:cs="Segoe UI"/>
          <w:color w:val="000000"/>
          <w:sz w:val="20"/>
          <w:szCs w:val="20"/>
          <w:lang w:val="en-GB"/>
        </w:rPr>
        <w:t xml:space="preserve"> of combined purposes of borrowing is observed, where the two purposes above have the main share for all </w:t>
      </w:r>
      <w:r w:rsidR="00F73449" w:rsidRPr="0055505C">
        <w:rPr>
          <w:rFonts w:ascii="Segoe UI" w:hAnsi="Segoe UI" w:cs="Segoe UI"/>
          <w:color w:val="000000"/>
          <w:sz w:val="20"/>
          <w:szCs w:val="20"/>
          <w:lang w:val="en-GB"/>
        </w:rPr>
        <w:t xml:space="preserve">sizes of </w:t>
      </w:r>
      <w:r w:rsidR="00E80140" w:rsidRPr="0055505C">
        <w:rPr>
          <w:rFonts w:ascii="Segoe UI" w:hAnsi="Segoe UI" w:cs="Segoe UI"/>
          <w:color w:val="000000"/>
          <w:sz w:val="20"/>
          <w:szCs w:val="20"/>
          <w:lang w:val="en-GB"/>
        </w:rPr>
        <w:t>enterprise</w:t>
      </w:r>
      <w:r w:rsidR="00F73449" w:rsidRPr="0055505C">
        <w:rPr>
          <w:rFonts w:ascii="Segoe UI" w:hAnsi="Segoe UI" w:cs="Segoe UI"/>
          <w:color w:val="000000"/>
          <w:sz w:val="20"/>
          <w:szCs w:val="20"/>
          <w:lang w:val="en-GB"/>
        </w:rPr>
        <w:t>s</w:t>
      </w:r>
      <w:r w:rsidR="00427052">
        <w:rPr>
          <w:rFonts w:ascii="Segoe UI" w:hAnsi="Segoe UI" w:cs="Segoe UI"/>
          <w:color w:val="000000"/>
          <w:sz w:val="20"/>
          <w:szCs w:val="20"/>
          <w:lang w:val="en-GB"/>
        </w:rPr>
        <w:t>.</w:t>
      </w:r>
    </w:p>
    <w:p w14:paraId="1157DA1F" w14:textId="77777777" w:rsidR="00AA5FC0" w:rsidRPr="0055505C" w:rsidRDefault="00AA5FC0" w:rsidP="00AA453B">
      <w:pPr>
        <w:spacing w:after="0" w:line="240" w:lineRule="auto"/>
        <w:jc w:val="both"/>
        <w:rPr>
          <w:rFonts w:ascii="Segoe UI" w:hAnsi="Segoe UI" w:cs="Segoe UI"/>
          <w:sz w:val="20"/>
          <w:szCs w:val="20"/>
          <w:lang w:val="en-GB"/>
        </w:rPr>
      </w:pPr>
    </w:p>
    <w:p w14:paraId="7257A017" w14:textId="5AF12EBB" w:rsidR="00D233AD" w:rsidRDefault="00A65D24" w:rsidP="00B67648">
      <w:pPr>
        <w:spacing w:after="0" w:line="240" w:lineRule="auto"/>
        <w:rPr>
          <w:rFonts w:ascii="Segoe UI" w:hAnsi="Segoe UI" w:cs="Segoe UI"/>
          <w:b/>
          <w:sz w:val="18"/>
          <w:szCs w:val="18"/>
          <w:lang w:val="en-GB"/>
        </w:rPr>
      </w:pPr>
      <w:r w:rsidRPr="0055505C">
        <w:rPr>
          <w:rFonts w:ascii="Segoe UI" w:hAnsi="Segoe UI" w:cs="Segoe UI"/>
          <w:b/>
          <w:sz w:val="18"/>
          <w:szCs w:val="18"/>
          <w:lang w:val="en-GB"/>
        </w:rPr>
        <w:t>Chart</w:t>
      </w:r>
      <w:r w:rsidR="001F16F7" w:rsidRPr="0055505C">
        <w:rPr>
          <w:rFonts w:ascii="Segoe UI" w:hAnsi="Segoe UI" w:cs="Segoe UI"/>
          <w:b/>
          <w:sz w:val="18"/>
          <w:szCs w:val="18"/>
          <w:lang w:val="en-GB"/>
        </w:rPr>
        <w:t xml:space="preserve"> 3.</w:t>
      </w:r>
      <w:r w:rsidR="007D2670" w:rsidRPr="0055505C">
        <w:rPr>
          <w:rFonts w:ascii="Segoe UI" w:hAnsi="Segoe UI" w:cs="Segoe UI"/>
          <w:b/>
          <w:sz w:val="18"/>
          <w:szCs w:val="18"/>
          <w:lang w:val="en-GB"/>
        </w:rPr>
        <w:t>2</w:t>
      </w:r>
      <w:r w:rsidR="001839E0" w:rsidRPr="0055505C">
        <w:rPr>
          <w:rFonts w:ascii="Segoe UI" w:hAnsi="Segoe UI" w:cs="Segoe UI"/>
          <w:b/>
          <w:sz w:val="18"/>
          <w:szCs w:val="18"/>
          <w:lang w:val="en-GB"/>
        </w:rPr>
        <w:t xml:space="preserve"> </w:t>
      </w:r>
      <w:r w:rsidR="00926F62" w:rsidRPr="0055505C">
        <w:rPr>
          <w:rFonts w:ascii="Segoe UI" w:hAnsi="Segoe UI" w:cs="Segoe UI"/>
          <w:b/>
          <w:sz w:val="18"/>
          <w:szCs w:val="18"/>
          <w:lang w:val="en-GB"/>
        </w:rPr>
        <w:t xml:space="preserve">Distribution of enterprises by purpose of </w:t>
      </w:r>
      <w:r w:rsidR="00F73449" w:rsidRPr="0055505C">
        <w:rPr>
          <w:rFonts w:ascii="Segoe UI" w:hAnsi="Segoe UI" w:cs="Segoe UI"/>
          <w:b/>
          <w:sz w:val="18"/>
          <w:szCs w:val="18"/>
          <w:lang w:val="en-GB"/>
        </w:rPr>
        <w:t>borrowing</w:t>
      </w:r>
    </w:p>
    <w:p w14:paraId="719A92EC" w14:textId="77372C5B" w:rsidR="005B110A" w:rsidRPr="0055505C" w:rsidRDefault="005B110A" w:rsidP="00B67648">
      <w:pPr>
        <w:spacing w:after="0" w:line="240" w:lineRule="auto"/>
        <w:rPr>
          <w:rFonts w:ascii="Segoe UI" w:hAnsi="Segoe UI" w:cs="Segoe UI"/>
          <w:b/>
          <w:sz w:val="20"/>
          <w:szCs w:val="20"/>
          <w:lang w:val="en-GB"/>
        </w:rPr>
      </w:pPr>
      <w:r>
        <w:rPr>
          <w:rFonts w:ascii="Segoe UI" w:hAnsi="Segoe UI" w:cs="Segoe UI"/>
          <w:b/>
          <w:noProof/>
          <w:sz w:val="20"/>
          <w:szCs w:val="20"/>
          <w:lang w:val="sq-AL" w:eastAsia="sq-AL"/>
        </w:rPr>
        <w:drawing>
          <wp:inline distT="0" distB="0" distL="0" distR="0" wp14:anchorId="76E8AC49" wp14:editId="343052A1">
            <wp:extent cx="3876675" cy="2094865"/>
            <wp:effectExtent l="0" t="0" r="952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3956" cy="2104203"/>
                    </a:xfrm>
                    <a:prstGeom prst="rect">
                      <a:avLst/>
                    </a:prstGeom>
                    <a:noFill/>
                  </pic:spPr>
                </pic:pic>
              </a:graphicData>
            </a:graphic>
          </wp:inline>
        </w:drawing>
      </w:r>
    </w:p>
    <w:p w14:paraId="26A5817A" w14:textId="77777777" w:rsidR="00D233AD"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3664E72F" w14:textId="77777777" w:rsidR="00674856" w:rsidRPr="0055505C" w:rsidRDefault="00674856" w:rsidP="00B67648">
      <w:pPr>
        <w:spacing w:after="0" w:line="240" w:lineRule="auto"/>
        <w:jc w:val="both"/>
        <w:rPr>
          <w:rFonts w:ascii="Segoe UI" w:hAnsi="Segoe UI" w:cs="Segoe UI"/>
          <w:i/>
          <w:sz w:val="16"/>
          <w:szCs w:val="16"/>
          <w:lang w:val="en-GB"/>
        </w:rPr>
      </w:pPr>
    </w:p>
    <w:p w14:paraId="5805C2F3" w14:textId="77777777" w:rsidR="00674856" w:rsidRPr="0055505C" w:rsidRDefault="00674856" w:rsidP="00B67648">
      <w:pPr>
        <w:spacing w:after="0" w:line="240" w:lineRule="auto"/>
        <w:jc w:val="both"/>
        <w:rPr>
          <w:rFonts w:ascii="Segoe UI" w:hAnsi="Segoe UI" w:cs="Segoe UI"/>
          <w:sz w:val="16"/>
          <w:szCs w:val="16"/>
          <w:lang w:val="en-GB"/>
        </w:rPr>
      </w:pPr>
    </w:p>
    <w:p w14:paraId="7014CC0D" w14:textId="77777777" w:rsidR="00FE584E" w:rsidRPr="0055505C" w:rsidRDefault="001F16F7" w:rsidP="00A91C6C">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3.3 </w:t>
      </w:r>
      <w:r w:rsidR="0020072B" w:rsidRPr="0055505C">
        <w:rPr>
          <w:rFonts w:ascii="Segoe UI" w:hAnsi="Segoe UI" w:cs="Segoe UI"/>
          <w:b/>
          <w:color w:val="2E74B5" w:themeColor="accent1" w:themeShade="BF"/>
          <w:sz w:val="20"/>
          <w:szCs w:val="20"/>
          <w:lang w:val="en-GB"/>
        </w:rPr>
        <w:t>Debt adequacy</w:t>
      </w:r>
    </w:p>
    <w:p w14:paraId="68E4FE83" w14:textId="78744517" w:rsidR="004D4FE4" w:rsidRPr="0055505C" w:rsidRDefault="004D4FE4"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 xml:space="preserve">During the period, more than 3/4 of enterprises consider the level of borrowing </w:t>
      </w:r>
      <w:r w:rsidRPr="0055505C">
        <w:rPr>
          <w:rFonts w:ascii="Segoe UI" w:hAnsi="Segoe UI" w:cs="Segoe UI"/>
          <w:b/>
          <w:i/>
          <w:sz w:val="20"/>
          <w:szCs w:val="20"/>
          <w:lang w:val="en-GB"/>
        </w:rPr>
        <w:t>as adequate</w:t>
      </w:r>
      <w:r w:rsidRPr="0055505C">
        <w:rPr>
          <w:rFonts w:ascii="Segoe UI" w:hAnsi="Segoe UI" w:cs="Segoe UI"/>
          <w:b/>
          <w:sz w:val="20"/>
          <w:szCs w:val="20"/>
          <w:lang w:val="en-GB"/>
        </w:rPr>
        <w:t xml:space="preserve"> for financing their activity.</w:t>
      </w:r>
      <w:r w:rsidR="0023478B" w:rsidRPr="0055505C">
        <w:rPr>
          <w:rFonts w:ascii="Segoe UI" w:hAnsi="Segoe UI" w:cs="Segoe UI"/>
          <w:sz w:val="20"/>
          <w:szCs w:val="20"/>
          <w:lang w:val="en-GB"/>
        </w:rPr>
        <w:t xml:space="preserve"> This indicator is around 77% of small enterprises, 85</w:t>
      </w:r>
      <w:r w:rsidRPr="0055505C">
        <w:rPr>
          <w:rFonts w:ascii="Segoe UI" w:hAnsi="Segoe UI" w:cs="Segoe UI"/>
          <w:sz w:val="20"/>
          <w:szCs w:val="20"/>
          <w:lang w:val="en-GB"/>
        </w:rPr>
        <w:t>% of medium-</w:t>
      </w:r>
      <w:r w:rsidR="0023478B" w:rsidRPr="0055505C">
        <w:rPr>
          <w:rFonts w:ascii="Segoe UI" w:hAnsi="Segoe UI" w:cs="Segoe UI"/>
          <w:sz w:val="20"/>
          <w:szCs w:val="20"/>
          <w:lang w:val="en-GB"/>
        </w:rPr>
        <w:t>sized enterprises and 87</w:t>
      </w:r>
      <w:r w:rsidRPr="0055505C">
        <w:rPr>
          <w:rFonts w:ascii="Segoe UI" w:hAnsi="Segoe UI" w:cs="Segoe UI"/>
          <w:sz w:val="20"/>
          <w:szCs w:val="20"/>
          <w:lang w:val="en-GB"/>
        </w:rPr>
        <w:t xml:space="preserve">% of large ones. Compared with the previous period, this share has </w:t>
      </w:r>
      <w:r w:rsidR="008271C2" w:rsidRPr="0055505C">
        <w:rPr>
          <w:rFonts w:ascii="Segoe UI" w:hAnsi="Segoe UI" w:cs="Segoe UI"/>
          <w:sz w:val="20"/>
          <w:szCs w:val="20"/>
          <w:lang w:val="en-GB"/>
        </w:rPr>
        <w:t>increased</w:t>
      </w:r>
      <w:r w:rsidRPr="0055505C">
        <w:rPr>
          <w:rFonts w:ascii="Segoe UI" w:hAnsi="Segoe UI" w:cs="Segoe UI"/>
          <w:sz w:val="20"/>
          <w:szCs w:val="20"/>
          <w:lang w:val="en-GB"/>
        </w:rPr>
        <w:t xml:space="preserve"> for </w:t>
      </w:r>
      <w:r w:rsidR="008271C2" w:rsidRPr="0055505C">
        <w:rPr>
          <w:rFonts w:ascii="Segoe UI" w:hAnsi="Segoe UI" w:cs="Segoe UI"/>
          <w:sz w:val="20"/>
          <w:szCs w:val="20"/>
          <w:lang w:val="en-GB"/>
        </w:rPr>
        <w:t xml:space="preserve">all </w:t>
      </w:r>
      <w:r w:rsidR="00F73449" w:rsidRPr="0055505C">
        <w:rPr>
          <w:rFonts w:ascii="Segoe UI" w:hAnsi="Segoe UI" w:cs="Segoe UI"/>
          <w:sz w:val="20"/>
          <w:szCs w:val="20"/>
          <w:lang w:val="en-GB"/>
        </w:rPr>
        <w:t xml:space="preserve">sizes of </w:t>
      </w:r>
      <w:r w:rsidR="008271C2" w:rsidRPr="0055505C">
        <w:rPr>
          <w:rFonts w:ascii="Segoe UI" w:hAnsi="Segoe UI" w:cs="Segoe UI"/>
          <w:sz w:val="20"/>
          <w:szCs w:val="20"/>
          <w:lang w:val="en-GB"/>
        </w:rPr>
        <w:lastRenderedPageBreak/>
        <w:t>enterprise</w:t>
      </w:r>
      <w:r w:rsidR="00F73449" w:rsidRPr="0055505C">
        <w:rPr>
          <w:rFonts w:ascii="Segoe UI" w:hAnsi="Segoe UI" w:cs="Segoe UI"/>
          <w:sz w:val="20"/>
          <w:szCs w:val="20"/>
          <w:lang w:val="en-GB"/>
        </w:rPr>
        <w:t>s</w:t>
      </w:r>
      <w:r w:rsidR="003C2EC2" w:rsidRPr="0055505C">
        <w:rPr>
          <w:rFonts w:ascii="Segoe UI" w:hAnsi="Segoe UI" w:cs="Segoe UI"/>
          <w:sz w:val="20"/>
          <w:szCs w:val="20"/>
          <w:lang w:val="en-GB"/>
        </w:rPr>
        <w:t xml:space="preserve">. </w:t>
      </w:r>
      <w:r w:rsidRPr="0055505C">
        <w:rPr>
          <w:rFonts w:ascii="Segoe UI" w:hAnsi="Segoe UI" w:cs="Segoe UI"/>
          <w:sz w:val="20"/>
          <w:szCs w:val="20"/>
          <w:lang w:val="en-GB"/>
        </w:rPr>
        <w:t>The other part of responses resulted in positive net balances</w:t>
      </w:r>
      <w:r w:rsidR="001067C3" w:rsidRPr="0055505C">
        <w:rPr>
          <w:rFonts w:ascii="Segoe UI" w:hAnsi="Segoe UI" w:cs="Segoe UI"/>
          <w:sz w:val="20"/>
          <w:szCs w:val="20"/>
          <w:lang w:val="en-GB"/>
        </w:rPr>
        <w:t xml:space="preserve"> for medium-size</w:t>
      </w:r>
      <w:r w:rsidR="008271C2" w:rsidRPr="0055505C">
        <w:rPr>
          <w:rFonts w:ascii="Segoe UI" w:hAnsi="Segoe UI" w:cs="Segoe UI"/>
          <w:sz w:val="20"/>
          <w:szCs w:val="20"/>
          <w:lang w:val="en-GB"/>
        </w:rPr>
        <w:t>d and large enterprises</w:t>
      </w:r>
      <w:r w:rsidR="001067C3" w:rsidRPr="0055505C">
        <w:rPr>
          <w:rFonts w:ascii="Segoe UI" w:hAnsi="Segoe UI" w:cs="Segoe UI"/>
          <w:sz w:val="20"/>
          <w:szCs w:val="20"/>
          <w:lang w:val="en-GB"/>
        </w:rPr>
        <w:t>, while small enterprises present a negative balance</w:t>
      </w:r>
      <w:r w:rsidRPr="0055505C">
        <w:rPr>
          <w:rFonts w:ascii="Segoe UI" w:hAnsi="Segoe UI" w:cs="Segoe UI"/>
          <w:sz w:val="20"/>
          <w:szCs w:val="20"/>
          <w:lang w:val="en-GB"/>
        </w:rPr>
        <w:t xml:space="preserve">. This balance indicates that the share of enterprises that would prefer to borrow more is higher than the share of those that would prefer to borrow less in order to finance their activity. Comparing this result with that of the previous survey, credit demand appears lower for the period under </w:t>
      </w:r>
      <w:r w:rsidR="00F73449" w:rsidRPr="0055505C">
        <w:rPr>
          <w:rFonts w:ascii="Segoe UI" w:hAnsi="Segoe UI" w:cs="Segoe UI"/>
          <w:sz w:val="20"/>
          <w:szCs w:val="20"/>
          <w:lang w:val="en-GB"/>
        </w:rPr>
        <w:t>review</w:t>
      </w:r>
      <w:r w:rsidRPr="0055505C">
        <w:rPr>
          <w:rFonts w:ascii="Segoe UI" w:hAnsi="Segoe UI" w:cs="Segoe UI"/>
          <w:sz w:val="20"/>
          <w:szCs w:val="20"/>
          <w:lang w:val="en-GB"/>
        </w:rPr>
        <w:t>.</w:t>
      </w:r>
    </w:p>
    <w:p w14:paraId="3404E818" w14:textId="77777777" w:rsidR="000470C1" w:rsidRPr="0055505C" w:rsidRDefault="000470C1" w:rsidP="00B67648">
      <w:pPr>
        <w:spacing w:after="0" w:line="240" w:lineRule="auto"/>
        <w:jc w:val="both"/>
        <w:rPr>
          <w:rFonts w:ascii="Segoe UI" w:hAnsi="Segoe UI" w:cs="Segoe UI"/>
          <w:sz w:val="20"/>
          <w:szCs w:val="20"/>
          <w:lang w:val="en-GB"/>
        </w:rPr>
      </w:pPr>
    </w:p>
    <w:p w14:paraId="3B48A7E7" w14:textId="1F8B8A87" w:rsidR="00C369B2" w:rsidRPr="0055505C" w:rsidRDefault="00A65D24" w:rsidP="00B67648">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t>Chart</w:t>
      </w:r>
      <w:r w:rsidR="001F16F7" w:rsidRPr="0055505C">
        <w:rPr>
          <w:rFonts w:ascii="Segoe UI" w:hAnsi="Segoe UI" w:cs="Segoe UI"/>
          <w:b/>
          <w:sz w:val="18"/>
          <w:szCs w:val="18"/>
          <w:lang w:val="en-GB"/>
        </w:rPr>
        <w:t xml:space="preserve"> 3.</w:t>
      </w:r>
      <w:r w:rsidR="007D2670" w:rsidRPr="0055505C">
        <w:rPr>
          <w:rFonts w:ascii="Segoe UI" w:hAnsi="Segoe UI" w:cs="Segoe UI"/>
          <w:b/>
          <w:sz w:val="18"/>
          <w:szCs w:val="18"/>
          <w:lang w:val="en-GB"/>
        </w:rPr>
        <w:t>3</w:t>
      </w:r>
      <w:r w:rsidR="001F16F7" w:rsidRPr="0055505C">
        <w:rPr>
          <w:rFonts w:ascii="Segoe UI" w:hAnsi="Segoe UI" w:cs="Segoe UI"/>
          <w:b/>
          <w:sz w:val="18"/>
          <w:szCs w:val="18"/>
          <w:lang w:val="en-GB"/>
        </w:rPr>
        <w:t xml:space="preserve"> </w:t>
      </w:r>
      <w:r w:rsidR="00443576" w:rsidRPr="0055505C">
        <w:rPr>
          <w:rFonts w:ascii="Segoe UI" w:hAnsi="Segoe UI" w:cs="Segoe UI"/>
          <w:b/>
          <w:sz w:val="18"/>
          <w:szCs w:val="18"/>
          <w:lang w:val="en-GB"/>
        </w:rPr>
        <w:t xml:space="preserve">Distribution of enterprises by </w:t>
      </w:r>
      <w:r w:rsidR="00F73449" w:rsidRPr="0055505C">
        <w:rPr>
          <w:rFonts w:ascii="Segoe UI" w:hAnsi="Segoe UI" w:cs="Segoe UI"/>
          <w:b/>
          <w:sz w:val="18"/>
          <w:szCs w:val="18"/>
          <w:lang w:val="en-GB"/>
        </w:rPr>
        <w:t xml:space="preserve">loan </w:t>
      </w:r>
      <w:r w:rsidR="00443576" w:rsidRPr="0055505C">
        <w:rPr>
          <w:rFonts w:ascii="Segoe UI" w:hAnsi="Segoe UI" w:cs="Segoe UI"/>
          <w:b/>
          <w:sz w:val="18"/>
          <w:szCs w:val="18"/>
          <w:lang w:val="en-GB"/>
        </w:rPr>
        <w:t>adequacy</w:t>
      </w:r>
    </w:p>
    <w:p w14:paraId="6D5E11D2" w14:textId="623DC80B" w:rsidR="0021232A" w:rsidRPr="0055505C" w:rsidRDefault="00DA248F" w:rsidP="00B67648">
      <w:pPr>
        <w:spacing w:after="0" w:line="240" w:lineRule="auto"/>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2A007017" wp14:editId="3EF3B90C">
            <wp:extent cx="3867150" cy="204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0095" cy="2054730"/>
                    </a:xfrm>
                    <a:prstGeom prst="rect">
                      <a:avLst/>
                    </a:prstGeom>
                    <a:noFill/>
                  </pic:spPr>
                </pic:pic>
              </a:graphicData>
            </a:graphic>
          </wp:inline>
        </w:drawing>
      </w:r>
    </w:p>
    <w:p w14:paraId="12FB95E8" w14:textId="725B16D2" w:rsidR="00B22AAB" w:rsidRPr="00427052" w:rsidRDefault="00A65D24" w:rsidP="000D7280">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527BCC57" w14:textId="77777777" w:rsidR="00427052" w:rsidRPr="0055505C" w:rsidRDefault="00427052" w:rsidP="000D7280">
      <w:pPr>
        <w:spacing w:after="0" w:line="240" w:lineRule="auto"/>
        <w:jc w:val="both"/>
        <w:rPr>
          <w:rFonts w:ascii="Segoe UI" w:hAnsi="Segoe UI" w:cs="Segoe UI"/>
          <w:i/>
          <w:sz w:val="18"/>
          <w:szCs w:val="18"/>
          <w:lang w:val="en-GB"/>
        </w:rPr>
      </w:pPr>
    </w:p>
    <w:p w14:paraId="58B2AB90" w14:textId="77777777" w:rsidR="008A1453" w:rsidRPr="0055505C" w:rsidRDefault="001F16F7" w:rsidP="00B67648">
      <w:pPr>
        <w:pStyle w:val="Heading2"/>
        <w:spacing w:before="0" w:line="240" w:lineRule="auto"/>
        <w:rPr>
          <w:rFonts w:ascii="Segoe UI" w:hAnsi="Segoe UI" w:cs="Segoe UI"/>
          <w:b/>
          <w:sz w:val="24"/>
          <w:szCs w:val="24"/>
          <w:lang w:val="en-GB"/>
        </w:rPr>
      </w:pPr>
      <w:bookmarkStart w:id="6" w:name="_Toc86740533"/>
      <w:r w:rsidRPr="0055505C">
        <w:rPr>
          <w:rFonts w:ascii="Segoe UI" w:hAnsi="Segoe UI" w:cs="Segoe UI"/>
          <w:b/>
          <w:sz w:val="24"/>
          <w:szCs w:val="24"/>
          <w:lang w:val="en-GB"/>
        </w:rPr>
        <w:t>4</w:t>
      </w:r>
      <w:r w:rsidR="00FE584E" w:rsidRPr="0055505C">
        <w:rPr>
          <w:rFonts w:ascii="Segoe UI" w:hAnsi="Segoe UI" w:cs="Segoe UI"/>
          <w:b/>
          <w:sz w:val="24"/>
          <w:szCs w:val="24"/>
          <w:lang w:val="en-GB"/>
        </w:rPr>
        <w:t xml:space="preserve">. </w:t>
      </w:r>
      <w:r w:rsidR="00443576" w:rsidRPr="0055505C">
        <w:rPr>
          <w:rFonts w:ascii="Segoe UI" w:hAnsi="Segoe UI" w:cs="Segoe UI"/>
          <w:b/>
          <w:sz w:val="24"/>
          <w:szCs w:val="24"/>
          <w:lang w:val="en-GB"/>
        </w:rPr>
        <w:t>Debt structure</w:t>
      </w:r>
      <w:bookmarkEnd w:id="6"/>
    </w:p>
    <w:p w14:paraId="596C9BB0" w14:textId="77777777" w:rsidR="001910E6" w:rsidRPr="0055505C" w:rsidRDefault="001910E6" w:rsidP="00B67648">
      <w:pPr>
        <w:spacing w:after="0" w:line="240" w:lineRule="auto"/>
        <w:jc w:val="both"/>
        <w:rPr>
          <w:lang w:val="en-GB"/>
        </w:rPr>
      </w:pPr>
    </w:p>
    <w:p w14:paraId="369D89C0" w14:textId="77777777" w:rsidR="00FE584E" w:rsidRPr="0055505C" w:rsidRDefault="001F16F7" w:rsidP="00A91C6C">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4.1 </w:t>
      </w:r>
      <w:r w:rsidR="00443576" w:rsidRPr="0055505C">
        <w:rPr>
          <w:rFonts w:ascii="Segoe UI" w:hAnsi="Segoe UI" w:cs="Segoe UI"/>
          <w:b/>
          <w:color w:val="2E74B5" w:themeColor="accent1" w:themeShade="BF"/>
          <w:sz w:val="20"/>
          <w:szCs w:val="20"/>
          <w:lang w:val="en-GB"/>
        </w:rPr>
        <w:t>Currency</w:t>
      </w:r>
    </w:p>
    <w:p w14:paraId="54BA6A48" w14:textId="66D9327A" w:rsidR="00443576" w:rsidRPr="0055505C" w:rsidRDefault="00443576"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By currency, borrowing appears relatively balanced.</w:t>
      </w:r>
      <w:r w:rsidR="00B75503" w:rsidRPr="0055505C">
        <w:rPr>
          <w:rFonts w:ascii="Segoe UI" w:hAnsi="Segoe UI" w:cs="Segoe UI"/>
          <w:sz w:val="20"/>
          <w:szCs w:val="20"/>
          <w:lang w:val="en-GB"/>
        </w:rPr>
        <w:t xml:space="preserve"> Over the period, 60</w:t>
      </w:r>
      <w:r w:rsidRPr="0055505C">
        <w:rPr>
          <w:rFonts w:ascii="Segoe UI" w:hAnsi="Segoe UI" w:cs="Segoe UI"/>
          <w:sz w:val="20"/>
          <w:szCs w:val="20"/>
          <w:lang w:val="en-GB"/>
        </w:rPr>
        <w:t>% of smal</w:t>
      </w:r>
      <w:r w:rsidR="00B75503" w:rsidRPr="0055505C">
        <w:rPr>
          <w:rFonts w:ascii="Segoe UI" w:hAnsi="Segoe UI" w:cs="Segoe UI"/>
          <w:sz w:val="20"/>
          <w:szCs w:val="20"/>
          <w:lang w:val="en-GB"/>
        </w:rPr>
        <w:t>l enterprises, 65</w:t>
      </w:r>
      <w:r w:rsidRPr="0055505C">
        <w:rPr>
          <w:rFonts w:ascii="Segoe UI" w:hAnsi="Segoe UI" w:cs="Segoe UI"/>
          <w:sz w:val="20"/>
          <w:szCs w:val="20"/>
          <w:lang w:val="en-GB"/>
        </w:rPr>
        <w:t>% of</w:t>
      </w:r>
      <w:r w:rsidR="00B75503" w:rsidRPr="0055505C">
        <w:rPr>
          <w:rFonts w:ascii="Segoe UI" w:hAnsi="Segoe UI" w:cs="Segoe UI"/>
          <w:sz w:val="20"/>
          <w:szCs w:val="20"/>
          <w:lang w:val="en-GB"/>
        </w:rPr>
        <w:t xml:space="preserve"> medium-sized enterprises and 45</w:t>
      </w:r>
      <w:r w:rsidRPr="0055505C">
        <w:rPr>
          <w:rFonts w:ascii="Segoe UI" w:hAnsi="Segoe UI" w:cs="Segoe UI"/>
          <w:sz w:val="20"/>
          <w:szCs w:val="20"/>
          <w:lang w:val="en-GB"/>
        </w:rPr>
        <w:t xml:space="preserve">% of large enterprises, declare that their borrowing is only in domestic currency, while the rest in foreign currency (euro and/or US dollar) and/or combined (ALL and foreign currency). During the period, borrowing in foreign currency (mainly in euro) resulted more used by </w:t>
      </w:r>
      <w:r w:rsidR="00A83DDF" w:rsidRPr="0055505C">
        <w:rPr>
          <w:rFonts w:ascii="Segoe UI" w:hAnsi="Segoe UI" w:cs="Segoe UI"/>
          <w:sz w:val="20"/>
          <w:szCs w:val="20"/>
          <w:lang w:val="en-GB"/>
        </w:rPr>
        <w:t>large enterprises (around 41%</w:t>
      </w:r>
      <w:r w:rsidRPr="0055505C">
        <w:rPr>
          <w:rFonts w:ascii="Segoe UI" w:hAnsi="Segoe UI" w:cs="Segoe UI"/>
          <w:sz w:val="20"/>
          <w:szCs w:val="20"/>
          <w:lang w:val="en-GB"/>
        </w:rPr>
        <w:t>) and less by small</w:t>
      </w:r>
      <w:r w:rsidR="00A83DDF" w:rsidRPr="0055505C">
        <w:rPr>
          <w:rFonts w:ascii="Segoe UI" w:hAnsi="Segoe UI" w:cs="Segoe UI"/>
          <w:sz w:val="20"/>
          <w:szCs w:val="20"/>
          <w:lang w:val="en-GB"/>
        </w:rPr>
        <w:t xml:space="preserve"> and medium-sized enterprises (36</w:t>
      </w:r>
      <w:r w:rsidRPr="0055505C">
        <w:rPr>
          <w:rFonts w:ascii="Segoe UI" w:hAnsi="Segoe UI" w:cs="Segoe UI"/>
          <w:sz w:val="20"/>
          <w:szCs w:val="20"/>
          <w:lang w:val="en-GB"/>
        </w:rPr>
        <w:t>%</w:t>
      </w:r>
      <w:r w:rsidR="00A83DDF" w:rsidRPr="0055505C">
        <w:rPr>
          <w:rFonts w:ascii="Segoe UI" w:hAnsi="Segoe UI" w:cs="Segoe UI"/>
          <w:sz w:val="20"/>
          <w:szCs w:val="20"/>
          <w:lang w:val="en-GB"/>
        </w:rPr>
        <w:t xml:space="preserve"> and 31% respectively</w:t>
      </w:r>
      <w:r w:rsidRPr="0055505C">
        <w:rPr>
          <w:rFonts w:ascii="Segoe UI" w:hAnsi="Segoe UI" w:cs="Segoe UI"/>
          <w:sz w:val="20"/>
          <w:szCs w:val="20"/>
          <w:lang w:val="en-GB"/>
        </w:rPr>
        <w:t xml:space="preserve">). This </w:t>
      </w:r>
      <w:r w:rsidR="00F73449" w:rsidRPr="0055505C">
        <w:rPr>
          <w:rFonts w:ascii="Segoe UI" w:hAnsi="Segoe UI" w:cs="Segoe UI"/>
          <w:sz w:val="20"/>
          <w:szCs w:val="20"/>
          <w:lang w:val="en-GB"/>
        </w:rPr>
        <w:t xml:space="preserve">factor </w:t>
      </w:r>
      <w:r w:rsidRPr="0055505C">
        <w:rPr>
          <w:rFonts w:ascii="Segoe UI" w:hAnsi="Segoe UI" w:cs="Segoe UI"/>
          <w:sz w:val="20"/>
          <w:szCs w:val="20"/>
          <w:lang w:val="en-GB"/>
        </w:rPr>
        <w:t xml:space="preserve">is also affected by the currency with which these enterprises carry out their activity. Compared with the previous six-months, the share of enterprises with foreign currency borrowing resulted </w:t>
      </w:r>
      <w:r w:rsidR="006A10C1" w:rsidRPr="0055505C">
        <w:rPr>
          <w:rFonts w:ascii="Segoe UI" w:hAnsi="Segoe UI" w:cs="Segoe UI"/>
          <w:sz w:val="20"/>
          <w:szCs w:val="20"/>
          <w:lang w:val="en-GB"/>
        </w:rPr>
        <w:t>downwards</w:t>
      </w:r>
      <w:r w:rsidRPr="0055505C">
        <w:rPr>
          <w:rFonts w:ascii="Segoe UI" w:hAnsi="Segoe UI" w:cs="Segoe UI"/>
          <w:sz w:val="20"/>
          <w:szCs w:val="20"/>
          <w:lang w:val="en-GB"/>
        </w:rPr>
        <w:t xml:space="preserve"> for all t</w:t>
      </w:r>
      <w:r w:rsidR="006A10C1" w:rsidRPr="0055505C">
        <w:rPr>
          <w:rFonts w:ascii="Segoe UI" w:hAnsi="Segoe UI" w:cs="Segoe UI"/>
          <w:sz w:val="20"/>
          <w:szCs w:val="20"/>
          <w:lang w:val="en-GB"/>
        </w:rPr>
        <w:t>hree groups of enterprises (by 1 p.p. for small enterprises, 18</w:t>
      </w:r>
      <w:r w:rsidRPr="0055505C">
        <w:rPr>
          <w:rFonts w:ascii="Segoe UI" w:hAnsi="Segoe UI" w:cs="Segoe UI"/>
          <w:sz w:val="20"/>
          <w:szCs w:val="20"/>
          <w:lang w:val="en-GB"/>
        </w:rPr>
        <w:t xml:space="preserve"> p.p. fo</w:t>
      </w:r>
      <w:r w:rsidR="006A10C1" w:rsidRPr="0055505C">
        <w:rPr>
          <w:rFonts w:ascii="Segoe UI" w:hAnsi="Segoe UI" w:cs="Segoe UI"/>
          <w:sz w:val="20"/>
          <w:szCs w:val="20"/>
          <w:lang w:val="en-GB"/>
        </w:rPr>
        <w:t>r medium-sized enterprises and 3</w:t>
      </w:r>
      <w:r w:rsidRPr="0055505C">
        <w:rPr>
          <w:rFonts w:ascii="Segoe UI" w:hAnsi="Segoe UI" w:cs="Segoe UI"/>
          <w:sz w:val="20"/>
          <w:szCs w:val="20"/>
          <w:lang w:val="en-GB"/>
        </w:rPr>
        <w:t xml:space="preserve"> p.p. for large ones).</w:t>
      </w:r>
    </w:p>
    <w:p w14:paraId="0E8C3CB4" w14:textId="77777777" w:rsidR="0074588A" w:rsidRPr="0055505C" w:rsidRDefault="0074588A" w:rsidP="00B67648">
      <w:pPr>
        <w:spacing w:after="0" w:line="240" w:lineRule="auto"/>
        <w:jc w:val="both"/>
        <w:rPr>
          <w:rFonts w:ascii="Segoe UI" w:hAnsi="Segoe UI" w:cs="Segoe UI"/>
          <w:b/>
          <w:sz w:val="20"/>
          <w:szCs w:val="20"/>
          <w:lang w:val="en-GB"/>
        </w:rPr>
      </w:pPr>
    </w:p>
    <w:p w14:paraId="35017220" w14:textId="77777777" w:rsidR="00266B1F" w:rsidRPr="0055505C" w:rsidRDefault="00A65D24" w:rsidP="00B67648">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t>Chart</w:t>
      </w:r>
      <w:r w:rsidR="00266B1F" w:rsidRPr="0055505C">
        <w:rPr>
          <w:rFonts w:ascii="Segoe UI" w:hAnsi="Segoe UI" w:cs="Segoe UI"/>
          <w:b/>
          <w:sz w:val="18"/>
          <w:szCs w:val="18"/>
          <w:lang w:val="en-GB"/>
        </w:rPr>
        <w:t xml:space="preserve"> 4.1</w:t>
      </w:r>
      <w:r w:rsidR="008C4D2C" w:rsidRPr="0055505C">
        <w:rPr>
          <w:rFonts w:ascii="Segoe UI" w:hAnsi="Segoe UI" w:cs="Segoe UI"/>
          <w:b/>
          <w:sz w:val="18"/>
          <w:szCs w:val="18"/>
          <w:lang w:val="en-GB"/>
        </w:rPr>
        <w:t xml:space="preserve"> </w:t>
      </w:r>
      <w:r w:rsidR="006A10C1" w:rsidRPr="0055505C">
        <w:rPr>
          <w:rFonts w:ascii="Segoe UI" w:hAnsi="Segoe UI" w:cs="Segoe UI"/>
          <w:b/>
          <w:sz w:val="18"/>
          <w:szCs w:val="18"/>
          <w:lang w:val="en-GB"/>
        </w:rPr>
        <w:t>Distribution of enterprises by loan currency</w:t>
      </w:r>
    </w:p>
    <w:p w14:paraId="1383F9F6" w14:textId="0C4FC09E" w:rsidR="003D412C" w:rsidRPr="0055505C" w:rsidRDefault="00EC550C" w:rsidP="00B67648">
      <w:pPr>
        <w:spacing w:after="0" w:line="240" w:lineRule="auto"/>
        <w:jc w:val="both"/>
        <w:rPr>
          <w:rFonts w:ascii="Segoe UI" w:hAnsi="Segoe UI" w:cs="Segoe UI"/>
          <w:b/>
          <w:sz w:val="20"/>
          <w:szCs w:val="20"/>
          <w:lang w:val="en-GB"/>
        </w:rPr>
      </w:pPr>
      <w:r>
        <w:rPr>
          <w:rFonts w:ascii="Segoe UI" w:hAnsi="Segoe UI" w:cs="Segoe UI"/>
          <w:b/>
          <w:noProof/>
          <w:sz w:val="20"/>
          <w:szCs w:val="20"/>
          <w:lang w:val="sq-AL" w:eastAsia="sq-AL"/>
        </w:rPr>
        <w:drawing>
          <wp:inline distT="0" distB="0" distL="0" distR="0" wp14:anchorId="2C020357" wp14:editId="0045CB3C">
            <wp:extent cx="3867150" cy="20288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1538" cy="2031127"/>
                    </a:xfrm>
                    <a:prstGeom prst="rect">
                      <a:avLst/>
                    </a:prstGeom>
                    <a:noFill/>
                  </pic:spPr>
                </pic:pic>
              </a:graphicData>
            </a:graphic>
          </wp:inline>
        </w:drawing>
      </w:r>
    </w:p>
    <w:p w14:paraId="63C7D5AF" w14:textId="2B8761BD" w:rsidR="00EA3A9A" w:rsidRPr="00427052"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045D96BC" w14:textId="77777777" w:rsidR="00FE584E" w:rsidRPr="0055505C" w:rsidRDefault="001F16F7" w:rsidP="00A91C6C">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lastRenderedPageBreak/>
        <w:t xml:space="preserve">4.2 </w:t>
      </w:r>
      <w:r w:rsidR="006A10C1" w:rsidRPr="0055505C">
        <w:rPr>
          <w:rFonts w:ascii="Segoe UI" w:hAnsi="Segoe UI" w:cs="Segoe UI"/>
          <w:b/>
          <w:color w:val="2E74B5" w:themeColor="accent1" w:themeShade="BF"/>
          <w:sz w:val="20"/>
          <w:szCs w:val="20"/>
          <w:lang w:val="en-GB"/>
        </w:rPr>
        <w:t>Debt and maturity</w:t>
      </w:r>
    </w:p>
    <w:p w14:paraId="156C5CF4" w14:textId="35725AD9" w:rsidR="006A10C1" w:rsidRPr="0055505C" w:rsidRDefault="006A10C1"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 xml:space="preserve">The share of enterprises that have borrowed in the </w:t>
      </w:r>
      <w:r w:rsidRPr="0055505C">
        <w:rPr>
          <w:rFonts w:ascii="Segoe UI" w:hAnsi="Segoe UI" w:cs="Segoe UI"/>
          <w:b/>
          <w:i/>
          <w:sz w:val="20"/>
          <w:szCs w:val="20"/>
          <w:lang w:val="en-GB"/>
        </w:rPr>
        <w:t>past</w:t>
      </w:r>
      <w:r w:rsidR="00EA48BE" w:rsidRPr="0055505C">
        <w:rPr>
          <w:rFonts w:ascii="Segoe UI" w:hAnsi="Segoe UI" w:cs="Segoe UI"/>
          <w:b/>
          <w:sz w:val="20"/>
          <w:szCs w:val="20"/>
          <w:lang w:val="en-GB"/>
        </w:rPr>
        <w:t xml:space="preserve"> 1-5 years is around 15</w:t>
      </w:r>
      <w:r w:rsidRPr="0055505C">
        <w:rPr>
          <w:rFonts w:ascii="Segoe UI" w:hAnsi="Segoe UI" w:cs="Segoe UI"/>
          <w:b/>
          <w:sz w:val="20"/>
          <w:szCs w:val="20"/>
          <w:lang w:val="en-GB"/>
        </w:rPr>
        <w:t xml:space="preserve">% for small enterprises, </w:t>
      </w:r>
      <w:r w:rsidR="00EA48BE" w:rsidRPr="0055505C">
        <w:rPr>
          <w:rFonts w:ascii="Segoe UI" w:hAnsi="Segoe UI" w:cs="Segoe UI"/>
          <w:b/>
          <w:sz w:val="20"/>
          <w:szCs w:val="20"/>
          <w:lang w:val="en-GB"/>
        </w:rPr>
        <w:t>55</w:t>
      </w:r>
      <w:r w:rsidRPr="0055505C">
        <w:rPr>
          <w:rFonts w:ascii="Segoe UI" w:hAnsi="Segoe UI" w:cs="Segoe UI"/>
          <w:b/>
          <w:sz w:val="20"/>
          <w:szCs w:val="20"/>
          <w:lang w:val="en-GB"/>
        </w:rPr>
        <w:t>% for</w:t>
      </w:r>
      <w:r w:rsidR="00EA48BE" w:rsidRPr="0055505C">
        <w:rPr>
          <w:rFonts w:ascii="Segoe UI" w:hAnsi="Segoe UI" w:cs="Segoe UI"/>
          <w:b/>
          <w:sz w:val="20"/>
          <w:szCs w:val="20"/>
          <w:lang w:val="en-GB"/>
        </w:rPr>
        <w:t xml:space="preserve"> medium-sized enterprises and 45</w:t>
      </w:r>
      <w:r w:rsidRPr="0055505C">
        <w:rPr>
          <w:rFonts w:ascii="Segoe UI" w:hAnsi="Segoe UI" w:cs="Segoe UI"/>
          <w:b/>
          <w:sz w:val="20"/>
          <w:szCs w:val="20"/>
          <w:lang w:val="en-GB"/>
        </w:rPr>
        <w:t>% of large ones.</w:t>
      </w:r>
      <w:r w:rsidRPr="0055505C">
        <w:rPr>
          <w:rFonts w:ascii="Segoe UI" w:hAnsi="Segoe UI" w:cs="Segoe UI"/>
          <w:sz w:val="20"/>
          <w:szCs w:val="20"/>
          <w:lang w:val="en-GB"/>
        </w:rPr>
        <w:t xml:space="preserve"> Compared with the previous six</w:t>
      </w:r>
      <w:r w:rsidR="00F73449" w:rsidRPr="0055505C">
        <w:rPr>
          <w:rFonts w:ascii="Segoe UI" w:hAnsi="Segoe UI" w:cs="Segoe UI"/>
          <w:sz w:val="20"/>
          <w:szCs w:val="20"/>
          <w:lang w:val="en-GB"/>
        </w:rPr>
        <w:t xml:space="preserve"> </w:t>
      </w:r>
      <w:r w:rsidRPr="0055505C">
        <w:rPr>
          <w:rFonts w:ascii="Segoe UI" w:hAnsi="Segoe UI" w:cs="Segoe UI"/>
          <w:sz w:val="20"/>
          <w:szCs w:val="20"/>
          <w:lang w:val="en-GB"/>
        </w:rPr>
        <w:t>m</w:t>
      </w:r>
      <w:r w:rsidR="00EA48BE" w:rsidRPr="0055505C">
        <w:rPr>
          <w:rFonts w:ascii="Segoe UI" w:hAnsi="Segoe UI" w:cs="Segoe UI"/>
          <w:sz w:val="20"/>
          <w:szCs w:val="20"/>
          <w:lang w:val="en-GB"/>
        </w:rPr>
        <w:t xml:space="preserve">onths, this share registered an increase </w:t>
      </w:r>
      <w:r w:rsidRPr="0055505C">
        <w:rPr>
          <w:rFonts w:ascii="Segoe UI" w:hAnsi="Segoe UI" w:cs="Segoe UI"/>
          <w:sz w:val="20"/>
          <w:szCs w:val="20"/>
          <w:lang w:val="en-GB"/>
        </w:rPr>
        <w:t xml:space="preserve">for </w:t>
      </w:r>
      <w:r w:rsidR="00EA48BE" w:rsidRPr="0055505C">
        <w:rPr>
          <w:rFonts w:ascii="Segoe UI" w:hAnsi="Segoe UI" w:cs="Segoe UI"/>
          <w:sz w:val="20"/>
          <w:szCs w:val="20"/>
          <w:lang w:val="en-GB"/>
        </w:rPr>
        <w:t>all sizes of enterprises (by 11.7</w:t>
      </w:r>
      <w:r w:rsidRPr="0055505C">
        <w:rPr>
          <w:rFonts w:ascii="Segoe UI" w:hAnsi="Segoe UI" w:cs="Segoe UI"/>
          <w:sz w:val="20"/>
          <w:szCs w:val="20"/>
          <w:lang w:val="en-GB"/>
        </w:rPr>
        <w:t xml:space="preserve"> p.p.</w:t>
      </w:r>
      <w:r w:rsidR="00EA48BE" w:rsidRPr="0055505C">
        <w:rPr>
          <w:rFonts w:ascii="Segoe UI" w:hAnsi="Segoe UI" w:cs="Segoe UI"/>
          <w:sz w:val="20"/>
          <w:szCs w:val="20"/>
          <w:lang w:val="en-GB"/>
        </w:rPr>
        <w:t xml:space="preserve"> for small enterprises, 5.4 p.p. for medium-sized enterprises and 5.2</w:t>
      </w:r>
      <w:r w:rsidRPr="0055505C">
        <w:rPr>
          <w:rFonts w:ascii="Segoe UI" w:hAnsi="Segoe UI" w:cs="Segoe UI"/>
          <w:sz w:val="20"/>
          <w:szCs w:val="20"/>
          <w:lang w:val="en-GB"/>
        </w:rPr>
        <w:t xml:space="preserve"> p.p.</w:t>
      </w:r>
      <w:r w:rsidR="00EA48BE" w:rsidRPr="0055505C">
        <w:rPr>
          <w:rFonts w:ascii="Segoe UI" w:hAnsi="Segoe UI" w:cs="Segoe UI"/>
          <w:sz w:val="20"/>
          <w:szCs w:val="20"/>
          <w:lang w:val="en-GB"/>
        </w:rPr>
        <w:t xml:space="preserve"> for large enterprises). </w:t>
      </w:r>
    </w:p>
    <w:p w14:paraId="7936A805" w14:textId="77777777" w:rsidR="006A10C1" w:rsidRPr="0055505C" w:rsidRDefault="006A10C1" w:rsidP="00B67648">
      <w:pPr>
        <w:spacing w:after="0" w:line="240" w:lineRule="auto"/>
        <w:jc w:val="both"/>
        <w:rPr>
          <w:rFonts w:ascii="Segoe UI" w:hAnsi="Segoe UI" w:cs="Segoe UI"/>
          <w:sz w:val="20"/>
          <w:szCs w:val="20"/>
          <w:lang w:val="en-GB"/>
        </w:rPr>
      </w:pPr>
    </w:p>
    <w:p w14:paraId="40D8CE8A" w14:textId="77777777" w:rsidR="006A10C1" w:rsidRPr="0055505C" w:rsidRDefault="006A10C1" w:rsidP="00B67648">
      <w:pPr>
        <w:spacing w:after="0" w:line="240" w:lineRule="auto"/>
        <w:jc w:val="both"/>
        <w:rPr>
          <w:rFonts w:ascii="Segoe UI" w:hAnsi="Segoe UI" w:cs="Segoe UI"/>
          <w:sz w:val="20"/>
          <w:szCs w:val="20"/>
          <w:lang w:val="en-GB"/>
        </w:rPr>
      </w:pPr>
      <w:r w:rsidRPr="0055505C">
        <w:rPr>
          <w:rFonts w:ascii="Segoe UI" w:hAnsi="Segoe UI" w:cs="Segoe UI"/>
          <w:b/>
          <w:i/>
          <w:sz w:val="20"/>
          <w:szCs w:val="20"/>
          <w:lang w:val="en-GB"/>
        </w:rPr>
        <w:t>New borrowing</w:t>
      </w:r>
      <w:r w:rsidRPr="0055505C">
        <w:rPr>
          <w:rFonts w:ascii="Segoe UI" w:hAnsi="Segoe UI" w:cs="Segoe UI"/>
          <w:b/>
          <w:sz w:val="20"/>
          <w:szCs w:val="20"/>
          <w:lang w:val="en-GB"/>
        </w:rPr>
        <w:t xml:space="preserve">, which means borrowing in the </w:t>
      </w:r>
      <w:r w:rsidRPr="0055505C">
        <w:rPr>
          <w:rFonts w:ascii="Segoe UI" w:hAnsi="Segoe UI" w:cs="Segoe UI"/>
          <w:b/>
          <w:i/>
          <w:sz w:val="20"/>
          <w:szCs w:val="20"/>
          <w:lang w:val="en-GB"/>
        </w:rPr>
        <w:t>last six-months</w:t>
      </w:r>
      <w:r w:rsidR="00152040" w:rsidRPr="0055505C">
        <w:rPr>
          <w:rFonts w:ascii="Segoe UI" w:hAnsi="Segoe UI" w:cs="Segoe UI"/>
          <w:b/>
          <w:sz w:val="20"/>
          <w:szCs w:val="20"/>
          <w:lang w:val="en-GB"/>
        </w:rPr>
        <w:t>, is declared by around 7% of small enterprises, 14</w:t>
      </w:r>
      <w:r w:rsidRPr="0055505C">
        <w:rPr>
          <w:rFonts w:ascii="Segoe UI" w:hAnsi="Segoe UI" w:cs="Segoe UI"/>
          <w:b/>
          <w:sz w:val="20"/>
          <w:szCs w:val="20"/>
          <w:lang w:val="en-GB"/>
        </w:rPr>
        <w:t>% of</w:t>
      </w:r>
      <w:r w:rsidR="00152040" w:rsidRPr="0055505C">
        <w:rPr>
          <w:rFonts w:ascii="Segoe UI" w:hAnsi="Segoe UI" w:cs="Segoe UI"/>
          <w:b/>
          <w:sz w:val="20"/>
          <w:szCs w:val="20"/>
          <w:lang w:val="en-GB"/>
        </w:rPr>
        <w:t xml:space="preserve"> medium-sized enterprises and 9</w:t>
      </w:r>
      <w:r w:rsidRPr="0055505C">
        <w:rPr>
          <w:rFonts w:ascii="Segoe UI" w:hAnsi="Segoe UI" w:cs="Segoe UI"/>
          <w:b/>
          <w:sz w:val="20"/>
          <w:szCs w:val="20"/>
          <w:lang w:val="en-GB"/>
        </w:rPr>
        <w:t>% of large ones.</w:t>
      </w:r>
      <w:r w:rsidRPr="0055505C">
        <w:rPr>
          <w:rFonts w:ascii="Segoe UI" w:hAnsi="Segoe UI" w:cs="Segoe UI"/>
          <w:sz w:val="20"/>
          <w:szCs w:val="20"/>
          <w:lang w:val="en-GB"/>
        </w:rPr>
        <w:t xml:space="preserve"> In </w:t>
      </w:r>
      <w:r w:rsidR="009B6822" w:rsidRPr="0055505C">
        <w:rPr>
          <w:rFonts w:ascii="Segoe UI" w:hAnsi="Segoe UI" w:cs="Segoe UI"/>
          <w:sz w:val="20"/>
          <w:szCs w:val="20"/>
          <w:lang w:val="en-GB"/>
        </w:rPr>
        <w:t>semi-annual and annual</w:t>
      </w:r>
      <w:r w:rsidRPr="0055505C">
        <w:rPr>
          <w:rFonts w:ascii="Segoe UI" w:hAnsi="Segoe UI" w:cs="Segoe UI"/>
          <w:sz w:val="20"/>
          <w:szCs w:val="20"/>
          <w:lang w:val="en-GB"/>
        </w:rPr>
        <w:t xml:space="preserve"> terms, the share of new borrowers resulted </w:t>
      </w:r>
      <w:r w:rsidR="009B6822" w:rsidRPr="0055505C">
        <w:rPr>
          <w:rFonts w:ascii="Segoe UI" w:hAnsi="Segoe UI" w:cs="Segoe UI"/>
          <w:sz w:val="20"/>
          <w:szCs w:val="20"/>
          <w:lang w:val="en-GB"/>
        </w:rPr>
        <w:t>downwards</w:t>
      </w:r>
      <w:r w:rsidRPr="0055505C">
        <w:rPr>
          <w:rFonts w:ascii="Segoe UI" w:hAnsi="Segoe UI" w:cs="Segoe UI"/>
          <w:sz w:val="20"/>
          <w:szCs w:val="20"/>
          <w:lang w:val="en-GB"/>
        </w:rPr>
        <w:t xml:space="preserve"> for small</w:t>
      </w:r>
      <w:r w:rsidR="009B6822" w:rsidRPr="0055505C">
        <w:rPr>
          <w:rFonts w:ascii="Segoe UI" w:hAnsi="Segoe UI" w:cs="Segoe UI"/>
          <w:sz w:val="20"/>
          <w:szCs w:val="20"/>
          <w:lang w:val="en-GB"/>
        </w:rPr>
        <w:t xml:space="preserve"> and large enterprises. </w:t>
      </w:r>
      <w:r w:rsidRPr="0055505C">
        <w:rPr>
          <w:rFonts w:ascii="Segoe UI" w:hAnsi="Segoe UI" w:cs="Segoe UI"/>
          <w:sz w:val="20"/>
          <w:szCs w:val="20"/>
          <w:lang w:val="en-GB"/>
        </w:rPr>
        <w:t xml:space="preserve">The </w:t>
      </w:r>
      <w:r w:rsidRPr="0055505C">
        <w:rPr>
          <w:rFonts w:ascii="Segoe UI" w:hAnsi="Segoe UI" w:cs="Segoe UI"/>
          <w:i/>
          <w:sz w:val="20"/>
          <w:szCs w:val="20"/>
          <w:lang w:val="en-GB"/>
        </w:rPr>
        <w:t>main purpose of use</w:t>
      </w:r>
      <w:r w:rsidRPr="0055505C">
        <w:rPr>
          <w:rFonts w:ascii="Segoe UI" w:hAnsi="Segoe UI" w:cs="Segoe UI"/>
          <w:sz w:val="20"/>
          <w:szCs w:val="20"/>
          <w:lang w:val="en-GB"/>
        </w:rPr>
        <w:t xml:space="preserve"> of new borrowing has been to </w:t>
      </w:r>
      <w:r w:rsidRPr="0055505C">
        <w:rPr>
          <w:rFonts w:ascii="Segoe UI" w:hAnsi="Segoe UI" w:cs="Segoe UI"/>
          <w:i/>
          <w:sz w:val="20"/>
          <w:szCs w:val="20"/>
          <w:lang w:val="en-GB"/>
        </w:rPr>
        <w:t>cover short-term expenditures</w:t>
      </w:r>
      <w:r w:rsidR="00FF1321" w:rsidRPr="0055505C">
        <w:rPr>
          <w:rFonts w:ascii="Segoe UI" w:hAnsi="Segoe UI" w:cs="Segoe UI"/>
          <w:sz w:val="20"/>
          <w:szCs w:val="20"/>
          <w:lang w:val="en-GB"/>
        </w:rPr>
        <w:t xml:space="preserve"> (for 86</w:t>
      </w:r>
      <w:r w:rsidRPr="0055505C">
        <w:rPr>
          <w:rFonts w:ascii="Segoe UI" w:hAnsi="Segoe UI" w:cs="Segoe UI"/>
          <w:sz w:val="20"/>
          <w:szCs w:val="20"/>
          <w:lang w:val="en-GB"/>
        </w:rPr>
        <w:t>% of</w:t>
      </w:r>
      <w:r w:rsidR="00195284" w:rsidRPr="0055505C">
        <w:rPr>
          <w:rFonts w:ascii="Segoe UI" w:hAnsi="Segoe UI" w:cs="Segoe UI"/>
          <w:sz w:val="20"/>
          <w:szCs w:val="20"/>
          <w:lang w:val="en-GB"/>
        </w:rPr>
        <w:t xml:space="preserve"> the</w:t>
      </w:r>
      <w:r w:rsidRPr="0055505C">
        <w:rPr>
          <w:rFonts w:ascii="Segoe UI" w:hAnsi="Segoe UI" w:cs="Segoe UI"/>
          <w:sz w:val="20"/>
          <w:szCs w:val="20"/>
          <w:lang w:val="en-GB"/>
        </w:rPr>
        <w:t xml:space="preserve"> total </w:t>
      </w:r>
      <w:r w:rsidR="00FF1321" w:rsidRPr="0055505C">
        <w:rPr>
          <w:rFonts w:ascii="Segoe UI" w:hAnsi="Segoe UI" w:cs="Segoe UI"/>
          <w:sz w:val="20"/>
          <w:szCs w:val="20"/>
          <w:lang w:val="en-GB"/>
        </w:rPr>
        <w:t xml:space="preserve">responding </w:t>
      </w:r>
      <w:r w:rsidRPr="0055505C">
        <w:rPr>
          <w:rFonts w:ascii="Segoe UI" w:hAnsi="Segoe UI" w:cs="Segoe UI"/>
          <w:sz w:val="20"/>
          <w:szCs w:val="20"/>
          <w:lang w:val="en-GB"/>
        </w:rPr>
        <w:t xml:space="preserve">enterprises) and </w:t>
      </w:r>
      <w:r w:rsidR="00195284" w:rsidRPr="0055505C">
        <w:rPr>
          <w:rFonts w:ascii="Segoe UI" w:hAnsi="Segoe UI" w:cs="Segoe UI"/>
          <w:sz w:val="20"/>
          <w:szCs w:val="20"/>
          <w:lang w:val="en-GB"/>
        </w:rPr>
        <w:t xml:space="preserve">to </w:t>
      </w:r>
      <w:r w:rsidRPr="0055505C">
        <w:rPr>
          <w:rFonts w:ascii="Segoe UI" w:hAnsi="Segoe UI" w:cs="Segoe UI"/>
          <w:i/>
          <w:sz w:val="20"/>
          <w:szCs w:val="20"/>
          <w:lang w:val="en-GB"/>
        </w:rPr>
        <w:t>make a long</w:t>
      </w:r>
      <w:r w:rsidR="00195284" w:rsidRPr="0055505C">
        <w:rPr>
          <w:rFonts w:ascii="Segoe UI" w:hAnsi="Segoe UI" w:cs="Segoe UI"/>
          <w:i/>
          <w:sz w:val="20"/>
          <w:szCs w:val="20"/>
          <w:lang w:val="en-GB"/>
        </w:rPr>
        <w:t>-</w:t>
      </w:r>
      <w:r w:rsidRPr="0055505C">
        <w:rPr>
          <w:rFonts w:ascii="Segoe UI" w:hAnsi="Segoe UI" w:cs="Segoe UI"/>
          <w:i/>
          <w:sz w:val="20"/>
          <w:szCs w:val="20"/>
          <w:lang w:val="en-GB"/>
        </w:rPr>
        <w:t>term investment</w:t>
      </w:r>
      <w:r w:rsidR="00195284" w:rsidRPr="0055505C">
        <w:rPr>
          <w:rFonts w:ascii="Segoe UI" w:hAnsi="Segoe UI" w:cs="Segoe UI"/>
          <w:sz w:val="20"/>
          <w:szCs w:val="20"/>
          <w:lang w:val="en-GB"/>
        </w:rPr>
        <w:t xml:space="preserve"> (12</w:t>
      </w:r>
      <w:r w:rsidRPr="0055505C">
        <w:rPr>
          <w:rFonts w:ascii="Segoe UI" w:hAnsi="Segoe UI" w:cs="Segoe UI"/>
          <w:sz w:val="20"/>
          <w:szCs w:val="20"/>
          <w:lang w:val="en-GB"/>
        </w:rPr>
        <w:t>% of total enterprises). Compared with the previous six-months, the share of enterprises that have newly borrowed to face current expenditures</w:t>
      </w:r>
      <w:r w:rsidR="0098740D" w:rsidRPr="0055505C">
        <w:rPr>
          <w:rFonts w:ascii="Segoe UI" w:hAnsi="Segoe UI" w:cs="Segoe UI"/>
          <w:sz w:val="20"/>
          <w:szCs w:val="20"/>
          <w:lang w:val="en-GB"/>
        </w:rPr>
        <w:t>,</w:t>
      </w:r>
      <w:r w:rsidRPr="0055505C">
        <w:rPr>
          <w:rFonts w:ascii="Segoe UI" w:hAnsi="Segoe UI" w:cs="Segoe UI"/>
          <w:sz w:val="20"/>
          <w:szCs w:val="20"/>
          <w:lang w:val="en-GB"/>
        </w:rPr>
        <w:t xml:space="preserve"> </w:t>
      </w:r>
      <w:r w:rsidR="006B4172" w:rsidRPr="0055505C">
        <w:rPr>
          <w:rFonts w:ascii="Segoe UI" w:hAnsi="Segoe UI" w:cs="Segoe UI"/>
          <w:sz w:val="20"/>
          <w:szCs w:val="20"/>
          <w:lang w:val="en-GB"/>
        </w:rPr>
        <w:t xml:space="preserve">has increased significantly. </w:t>
      </w:r>
      <w:r w:rsidRPr="0055505C">
        <w:rPr>
          <w:rFonts w:ascii="Segoe UI" w:hAnsi="Segoe UI" w:cs="Segoe UI"/>
          <w:sz w:val="20"/>
          <w:szCs w:val="20"/>
          <w:lang w:val="en-GB"/>
        </w:rPr>
        <w:t>The average mat</w:t>
      </w:r>
      <w:r w:rsidR="007819DD" w:rsidRPr="0055505C">
        <w:rPr>
          <w:rFonts w:ascii="Segoe UI" w:hAnsi="Segoe UI" w:cs="Segoe UI"/>
          <w:sz w:val="20"/>
          <w:szCs w:val="20"/>
          <w:lang w:val="en-GB"/>
        </w:rPr>
        <w:t>urity of borrowing resulted 64.8</w:t>
      </w:r>
      <w:r w:rsidRPr="0055505C">
        <w:rPr>
          <w:rFonts w:ascii="Segoe UI" w:hAnsi="Segoe UI" w:cs="Segoe UI"/>
          <w:sz w:val="20"/>
          <w:szCs w:val="20"/>
          <w:lang w:val="en-GB"/>
        </w:rPr>
        <w:t xml:space="preserve"> mo</w:t>
      </w:r>
      <w:r w:rsidR="007819DD" w:rsidRPr="0055505C">
        <w:rPr>
          <w:rFonts w:ascii="Segoe UI" w:hAnsi="Segoe UI" w:cs="Segoe UI"/>
          <w:sz w:val="20"/>
          <w:szCs w:val="20"/>
          <w:lang w:val="en-GB"/>
        </w:rPr>
        <w:t>nths for small enterprises, 64.9</w:t>
      </w:r>
      <w:r w:rsidRPr="0055505C">
        <w:rPr>
          <w:rFonts w:ascii="Segoe UI" w:hAnsi="Segoe UI" w:cs="Segoe UI"/>
          <w:sz w:val="20"/>
          <w:szCs w:val="20"/>
          <w:lang w:val="en-GB"/>
        </w:rPr>
        <w:t xml:space="preserve"> months for m</w:t>
      </w:r>
      <w:r w:rsidR="007819DD" w:rsidRPr="0055505C">
        <w:rPr>
          <w:rFonts w:ascii="Segoe UI" w:hAnsi="Segoe UI" w:cs="Segoe UI"/>
          <w:sz w:val="20"/>
          <w:szCs w:val="20"/>
          <w:lang w:val="en-GB"/>
        </w:rPr>
        <w:t>edium-sized enterprises and 62.2</w:t>
      </w:r>
      <w:r w:rsidRPr="0055505C">
        <w:rPr>
          <w:rFonts w:ascii="Segoe UI" w:hAnsi="Segoe UI" w:cs="Segoe UI"/>
          <w:sz w:val="20"/>
          <w:szCs w:val="20"/>
          <w:lang w:val="en-GB"/>
        </w:rPr>
        <w:t xml:space="preserve"> months for large ones.</w:t>
      </w:r>
    </w:p>
    <w:p w14:paraId="58784E63" w14:textId="77777777" w:rsidR="00B64163" w:rsidRPr="0055505C" w:rsidRDefault="00B64163" w:rsidP="00B67648">
      <w:pPr>
        <w:spacing w:after="0" w:line="240" w:lineRule="auto"/>
        <w:jc w:val="both"/>
        <w:rPr>
          <w:rFonts w:ascii="Segoe UI" w:hAnsi="Segoe UI" w:cs="Segoe UI"/>
          <w:sz w:val="20"/>
          <w:szCs w:val="20"/>
          <w:lang w:val="en-GB"/>
        </w:rPr>
      </w:pPr>
    </w:p>
    <w:p w14:paraId="1A640608" w14:textId="77777777" w:rsidR="00FE584E" w:rsidRPr="0055505C" w:rsidRDefault="001F16F7" w:rsidP="00A91C6C">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4.3 </w:t>
      </w:r>
      <w:r w:rsidR="006D19E2" w:rsidRPr="0055505C">
        <w:rPr>
          <w:rFonts w:ascii="Segoe UI" w:hAnsi="Segoe UI" w:cs="Segoe UI"/>
          <w:b/>
          <w:color w:val="2E74B5" w:themeColor="accent1" w:themeShade="BF"/>
          <w:sz w:val="20"/>
          <w:szCs w:val="20"/>
          <w:lang w:val="en-GB"/>
        </w:rPr>
        <w:t>Interest rate and repayment</w:t>
      </w:r>
    </w:p>
    <w:p w14:paraId="0A482120" w14:textId="77777777" w:rsidR="006D19E2" w:rsidRPr="0055505C" w:rsidRDefault="006D19E2"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The main type of interest rate</w:t>
      </w:r>
      <w:r w:rsidR="00E61F46" w:rsidRPr="0055505C">
        <w:rPr>
          <w:rFonts w:ascii="Segoe UI" w:hAnsi="Segoe UI" w:cs="Segoe UI"/>
          <w:b/>
          <w:sz w:val="20"/>
          <w:szCs w:val="20"/>
          <w:lang w:val="en-GB"/>
        </w:rPr>
        <w:t xml:space="preserve"> for the largest existing debt</w:t>
      </w:r>
      <w:r w:rsidR="006A7D4A" w:rsidRPr="0055505C">
        <w:rPr>
          <w:rStyle w:val="FootnoteReference"/>
          <w:rFonts w:ascii="Segoe UI" w:hAnsi="Segoe UI" w:cs="Segoe UI"/>
          <w:b/>
          <w:sz w:val="20"/>
          <w:szCs w:val="20"/>
          <w:lang w:val="en-GB"/>
        </w:rPr>
        <w:footnoteReference w:id="9"/>
      </w:r>
      <w:r w:rsidRPr="0055505C">
        <w:rPr>
          <w:rFonts w:ascii="Segoe UI" w:hAnsi="Segoe UI" w:cs="Segoe UI"/>
          <w:b/>
          <w:sz w:val="20"/>
          <w:szCs w:val="20"/>
          <w:lang w:val="en-GB"/>
        </w:rPr>
        <w:t xml:space="preserve">, remains </w:t>
      </w:r>
      <w:r w:rsidRPr="0055505C">
        <w:rPr>
          <w:rFonts w:ascii="Segoe UI" w:hAnsi="Segoe UI" w:cs="Segoe UI"/>
          <w:b/>
          <w:i/>
          <w:sz w:val="20"/>
          <w:szCs w:val="20"/>
          <w:lang w:val="en-GB"/>
        </w:rPr>
        <w:t>fixed interest rate up to maturity</w:t>
      </w:r>
      <w:r w:rsidRPr="0055505C">
        <w:rPr>
          <w:rFonts w:ascii="Segoe UI" w:hAnsi="Segoe UI" w:cs="Segoe UI"/>
          <w:i/>
          <w:sz w:val="20"/>
          <w:szCs w:val="20"/>
          <w:lang w:val="en-GB"/>
        </w:rPr>
        <w:t xml:space="preserve"> </w:t>
      </w:r>
      <w:r w:rsidR="00977496" w:rsidRPr="0055505C">
        <w:rPr>
          <w:rFonts w:ascii="Segoe UI" w:hAnsi="Segoe UI" w:cs="Segoe UI"/>
          <w:sz w:val="20"/>
          <w:szCs w:val="20"/>
          <w:lang w:val="en-GB"/>
        </w:rPr>
        <w:t>(for 77% of small enterprises, 69</w:t>
      </w:r>
      <w:r w:rsidRPr="0055505C">
        <w:rPr>
          <w:rFonts w:ascii="Segoe UI" w:hAnsi="Segoe UI" w:cs="Segoe UI"/>
          <w:sz w:val="20"/>
          <w:szCs w:val="20"/>
          <w:lang w:val="en-GB"/>
        </w:rPr>
        <w:t>% of</w:t>
      </w:r>
      <w:r w:rsidR="00977496" w:rsidRPr="0055505C">
        <w:rPr>
          <w:rFonts w:ascii="Segoe UI" w:hAnsi="Segoe UI" w:cs="Segoe UI"/>
          <w:sz w:val="20"/>
          <w:szCs w:val="20"/>
          <w:lang w:val="en-GB"/>
        </w:rPr>
        <w:t xml:space="preserve"> medium-sized enterprises and 77</w:t>
      </w:r>
      <w:r w:rsidRPr="0055505C">
        <w:rPr>
          <w:rFonts w:ascii="Segoe UI" w:hAnsi="Segoe UI" w:cs="Segoe UI"/>
          <w:sz w:val="20"/>
          <w:szCs w:val="20"/>
          <w:lang w:val="en-GB"/>
        </w:rPr>
        <w:t xml:space="preserve">% of large ones) and </w:t>
      </w:r>
      <w:r w:rsidRPr="0055505C">
        <w:rPr>
          <w:rFonts w:ascii="Segoe UI" w:hAnsi="Segoe UI" w:cs="Segoe UI"/>
          <w:b/>
          <w:i/>
          <w:sz w:val="20"/>
          <w:szCs w:val="20"/>
          <w:lang w:val="en-GB"/>
        </w:rPr>
        <w:t xml:space="preserve">the yearly variable rate </w:t>
      </w:r>
      <w:r w:rsidR="00E463EF" w:rsidRPr="0055505C">
        <w:rPr>
          <w:rFonts w:ascii="Segoe UI" w:hAnsi="Segoe UI" w:cs="Segoe UI"/>
          <w:sz w:val="20"/>
          <w:szCs w:val="20"/>
          <w:lang w:val="en-GB"/>
        </w:rPr>
        <w:t>(for 15% of small enterprises, 21</w:t>
      </w:r>
      <w:r w:rsidRPr="0055505C">
        <w:rPr>
          <w:rFonts w:ascii="Segoe UI" w:hAnsi="Segoe UI" w:cs="Segoe UI"/>
          <w:sz w:val="20"/>
          <w:szCs w:val="20"/>
          <w:lang w:val="en-GB"/>
        </w:rPr>
        <w:t>% o</w:t>
      </w:r>
      <w:r w:rsidR="00E463EF" w:rsidRPr="0055505C">
        <w:rPr>
          <w:rFonts w:ascii="Segoe UI" w:hAnsi="Segoe UI" w:cs="Segoe UI"/>
          <w:sz w:val="20"/>
          <w:szCs w:val="20"/>
          <w:lang w:val="en-GB"/>
        </w:rPr>
        <w:t>f medium-sized enterprises and 17</w:t>
      </w:r>
      <w:r w:rsidRPr="0055505C">
        <w:rPr>
          <w:rFonts w:ascii="Segoe UI" w:hAnsi="Segoe UI" w:cs="Segoe UI"/>
          <w:sz w:val="20"/>
          <w:szCs w:val="20"/>
          <w:lang w:val="en-GB"/>
        </w:rPr>
        <w:t xml:space="preserve">% of large ones). During the period, the share of enterprises reporting fixed interest rate borrowing </w:t>
      </w:r>
      <w:r w:rsidR="00D810DF" w:rsidRPr="0055505C">
        <w:rPr>
          <w:rFonts w:ascii="Segoe UI" w:hAnsi="Segoe UI" w:cs="Segoe UI"/>
          <w:sz w:val="20"/>
          <w:szCs w:val="20"/>
          <w:lang w:val="en-GB"/>
        </w:rPr>
        <w:t>decreased</w:t>
      </w:r>
      <w:r w:rsidRPr="0055505C">
        <w:rPr>
          <w:rFonts w:ascii="Segoe UI" w:hAnsi="Segoe UI" w:cs="Segoe UI"/>
          <w:sz w:val="20"/>
          <w:szCs w:val="20"/>
          <w:lang w:val="en-GB"/>
        </w:rPr>
        <w:t xml:space="preserve"> compared to the previous period for </w:t>
      </w:r>
      <w:r w:rsidR="00D810DF" w:rsidRPr="0055505C">
        <w:rPr>
          <w:rFonts w:ascii="Segoe UI" w:hAnsi="Segoe UI" w:cs="Segoe UI"/>
          <w:sz w:val="20"/>
          <w:szCs w:val="20"/>
          <w:lang w:val="en-GB"/>
        </w:rPr>
        <w:t>all three groups of</w:t>
      </w:r>
      <w:r w:rsidRPr="0055505C">
        <w:rPr>
          <w:rFonts w:ascii="Segoe UI" w:hAnsi="Segoe UI" w:cs="Segoe UI"/>
          <w:sz w:val="20"/>
          <w:szCs w:val="20"/>
          <w:lang w:val="en-GB"/>
        </w:rPr>
        <w:t xml:space="preserve"> enterprises. The frequency of repayment continues to remain mainly monthly for 81% of small</w:t>
      </w:r>
      <w:r w:rsidR="00A40C20" w:rsidRPr="0055505C">
        <w:rPr>
          <w:rFonts w:ascii="Segoe UI" w:hAnsi="Segoe UI" w:cs="Segoe UI"/>
          <w:sz w:val="20"/>
          <w:szCs w:val="20"/>
          <w:lang w:val="en-GB"/>
        </w:rPr>
        <w:t xml:space="preserve"> enterprises, 75</w:t>
      </w:r>
      <w:r w:rsidRPr="0055505C">
        <w:rPr>
          <w:rFonts w:ascii="Segoe UI" w:hAnsi="Segoe UI" w:cs="Segoe UI"/>
          <w:sz w:val="20"/>
          <w:szCs w:val="20"/>
          <w:lang w:val="en-GB"/>
        </w:rPr>
        <w:t>% of medium</w:t>
      </w:r>
      <w:r w:rsidR="00A40C20" w:rsidRPr="0055505C">
        <w:rPr>
          <w:rFonts w:ascii="Segoe UI" w:hAnsi="Segoe UI" w:cs="Segoe UI"/>
          <w:sz w:val="20"/>
          <w:szCs w:val="20"/>
          <w:lang w:val="en-GB"/>
        </w:rPr>
        <w:t>-sized enterprises and 78% of large enterprises.</w:t>
      </w:r>
    </w:p>
    <w:p w14:paraId="7959393B" w14:textId="77777777" w:rsidR="00543CDD" w:rsidRPr="0055505C" w:rsidRDefault="00543CDD" w:rsidP="00B67648">
      <w:pPr>
        <w:spacing w:after="0" w:line="240" w:lineRule="auto"/>
        <w:jc w:val="both"/>
        <w:rPr>
          <w:rFonts w:ascii="Segoe UI" w:hAnsi="Segoe UI" w:cs="Segoe UI"/>
          <w:sz w:val="20"/>
          <w:szCs w:val="20"/>
          <w:lang w:val="en-GB"/>
        </w:rPr>
      </w:pPr>
    </w:p>
    <w:p w14:paraId="6EF573FB" w14:textId="77777777" w:rsidR="00A40C20" w:rsidRPr="0055505C" w:rsidRDefault="001F16F7" w:rsidP="000E1F31">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4.4 </w:t>
      </w:r>
      <w:r w:rsidR="00A40C20" w:rsidRPr="0055505C">
        <w:rPr>
          <w:rFonts w:ascii="Segoe UI" w:hAnsi="Segoe UI" w:cs="Segoe UI"/>
          <w:b/>
          <w:color w:val="2E74B5" w:themeColor="accent1" w:themeShade="BF"/>
          <w:sz w:val="20"/>
          <w:szCs w:val="20"/>
          <w:lang w:val="en-GB"/>
        </w:rPr>
        <w:t>Collateral and coverage ratio</w:t>
      </w:r>
    </w:p>
    <w:p w14:paraId="596F6595" w14:textId="57229594" w:rsidR="00A40C20" w:rsidRPr="0055505C" w:rsidRDefault="000E1F31" w:rsidP="001C53E0">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Around 64</w:t>
      </w:r>
      <w:r w:rsidR="004C5CE8" w:rsidRPr="0055505C">
        <w:rPr>
          <w:rFonts w:ascii="Segoe UI" w:hAnsi="Segoe UI" w:cs="Segoe UI"/>
          <w:b/>
          <w:sz w:val="20"/>
          <w:szCs w:val="20"/>
          <w:lang w:val="en-GB"/>
        </w:rPr>
        <w:t>% of small enterprises, 59</w:t>
      </w:r>
      <w:r w:rsidR="00A40C20" w:rsidRPr="0055505C">
        <w:rPr>
          <w:rFonts w:ascii="Segoe UI" w:hAnsi="Segoe UI" w:cs="Segoe UI"/>
          <w:b/>
          <w:sz w:val="20"/>
          <w:szCs w:val="20"/>
          <w:lang w:val="en-GB"/>
        </w:rPr>
        <w:t>% of</w:t>
      </w:r>
      <w:r w:rsidR="004C5CE8" w:rsidRPr="0055505C">
        <w:rPr>
          <w:rFonts w:ascii="Segoe UI" w:hAnsi="Segoe UI" w:cs="Segoe UI"/>
          <w:b/>
          <w:sz w:val="20"/>
          <w:szCs w:val="20"/>
          <w:lang w:val="en-GB"/>
        </w:rPr>
        <w:t xml:space="preserve"> medium-sized enterprises and 67</w:t>
      </w:r>
      <w:r w:rsidR="00A40C20" w:rsidRPr="0055505C">
        <w:rPr>
          <w:rFonts w:ascii="Segoe UI" w:hAnsi="Segoe UI" w:cs="Segoe UI"/>
          <w:b/>
          <w:sz w:val="20"/>
          <w:szCs w:val="20"/>
          <w:lang w:val="en-GB"/>
        </w:rPr>
        <w:t xml:space="preserve">% of large enterprises, declare that debt is collateralized </w:t>
      </w:r>
      <w:r w:rsidR="00A40C20" w:rsidRPr="0055505C">
        <w:rPr>
          <w:rFonts w:ascii="Segoe UI" w:hAnsi="Segoe UI" w:cs="Segoe UI"/>
          <w:b/>
          <w:i/>
          <w:sz w:val="20"/>
          <w:szCs w:val="20"/>
          <w:lang w:val="en-GB"/>
        </w:rPr>
        <w:t>only through real estate</w:t>
      </w:r>
      <w:r w:rsidR="00A40C20" w:rsidRPr="0055505C">
        <w:rPr>
          <w:rFonts w:ascii="Segoe UI" w:hAnsi="Segoe UI" w:cs="Segoe UI"/>
          <w:b/>
          <w:sz w:val="20"/>
          <w:szCs w:val="20"/>
          <w:lang w:val="en-GB"/>
        </w:rPr>
        <w:t>, while the rest of the enterprises have used ot</w:t>
      </w:r>
      <w:r w:rsidR="004C5CE8" w:rsidRPr="0055505C">
        <w:rPr>
          <w:rFonts w:ascii="Segoe UI" w:hAnsi="Segoe UI" w:cs="Segoe UI"/>
          <w:b/>
          <w:sz w:val="20"/>
          <w:szCs w:val="20"/>
          <w:lang w:val="en-GB"/>
        </w:rPr>
        <w:t>her forms of collateralization</w:t>
      </w:r>
      <w:r w:rsidR="004C5CE8" w:rsidRPr="0055505C">
        <w:rPr>
          <w:rStyle w:val="FootnoteReference"/>
          <w:rFonts w:ascii="Segoe UI" w:hAnsi="Segoe UI" w:cs="Segoe UI"/>
          <w:b/>
          <w:sz w:val="20"/>
          <w:szCs w:val="20"/>
          <w:lang w:val="en-GB"/>
        </w:rPr>
        <w:footnoteReference w:id="10"/>
      </w:r>
      <w:r w:rsidR="00A40C20" w:rsidRPr="0055505C">
        <w:rPr>
          <w:rFonts w:ascii="Segoe UI" w:hAnsi="Segoe UI" w:cs="Segoe UI"/>
          <w:b/>
          <w:sz w:val="20"/>
          <w:szCs w:val="20"/>
          <w:lang w:val="en-GB"/>
        </w:rPr>
        <w:t>.</w:t>
      </w:r>
      <w:r w:rsidR="00F44EAA" w:rsidRPr="0055505C">
        <w:rPr>
          <w:rFonts w:ascii="Segoe UI" w:hAnsi="Segoe UI" w:cs="Segoe UI"/>
          <w:sz w:val="20"/>
          <w:szCs w:val="20"/>
          <w:lang w:val="en-GB"/>
        </w:rPr>
        <w:t xml:space="preserve"> Meanwhile, around 12% of small enterprises, 8</w:t>
      </w:r>
      <w:r w:rsidR="00A40C20" w:rsidRPr="0055505C">
        <w:rPr>
          <w:rFonts w:ascii="Segoe UI" w:hAnsi="Segoe UI" w:cs="Segoe UI"/>
          <w:sz w:val="20"/>
          <w:szCs w:val="20"/>
          <w:lang w:val="en-GB"/>
        </w:rPr>
        <w:t>% of mediu</w:t>
      </w:r>
      <w:r w:rsidR="00F44EAA" w:rsidRPr="0055505C">
        <w:rPr>
          <w:rFonts w:ascii="Segoe UI" w:hAnsi="Segoe UI" w:cs="Segoe UI"/>
          <w:sz w:val="20"/>
          <w:szCs w:val="20"/>
          <w:lang w:val="en-GB"/>
        </w:rPr>
        <w:t>m-sized enterprises and 11</w:t>
      </w:r>
      <w:r w:rsidR="00A40C20" w:rsidRPr="0055505C">
        <w:rPr>
          <w:rFonts w:ascii="Segoe UI" w:hAnsi="Segoe UI" w:cs="Segoe UI"/>
          <w:sz w:val="20"/>
          <w:szCs w:val="20"/>
          <w:lang w:val="en-GB"/>
        </w:rPr>
        <w:t>% of large enterprises, admit that the debt is uncollateralized. Compared with the previous six</w:t>
      </w:r>
      <w:r w:rsidR="00427052">
        <w:rPr>
          <w:rFonts w:ascii="Segoe UI" w:hAnsi="Segoe UI" w:cs="Segoe UI"/>
          <w:sz w:val="20"/>
          <w:szCs w:val="20"/>
          <w:lang w:val="en-GB"/>
        </w:rPr>
        <w:t>-</w:t>
      </w:r>
      <w:r w:rsidR="00A40C20" w:rsidRPr="0055505C">
        <w:rPr>
          <w:rFonts w:ascii="Segoe UI" w:hAnsi="Segoe UI" w:cs="Segoe UI"/>
          <w:sz w:val="20"/>
          <w:szCs w:val="20"/>
          <w:lang w:val="en-GB"/>
        </w:rPr>
        <w:t xml:space="preserve">months, the share of enterprises with uncollateralized debt decreased for small and large enterprises, while the collateralization with financial instruments and guarantees continues to increase for all </w:t>
      </w:r>
      <w:r w:rsidR="00F03437" w:rsidRPr="0055505C">
        <w:rPr>
          <w:rFonts w:ascii="Segoe UI" w:hAnsi="Segoe UI" w:cs="Segoe UI"/>
          <w:sz w:val="20"/>
          <w:szCs w:val="20"/>
          <w:lang w:val="en-GB"/>
        </w:rPr>
        <w:t xml:space="preserve">sizes of </w:t>
      </w:r>
      <w:r w:rsidR="00A40C20" w:rsidRPr="0055505C">
        <w:rPr>
          <w:rFonts w:ascii="Segoe UI" w:hAnsi="Segoe UI" w:cs="Segoe UI"/>
          <w:sz w:val="20"/>
          <w:szCs w:val="20"/>
          <w:lang w:val="en-GB"/>
        </w:rPr>
        <w:t>enterprise</w:t>
      </w:r>
      <w:r w:rsidR="00F03437" w:rsidRPr="0055505C">
        <w:rPr>
          <w:rFonts w:ascii="Segoe UI" w:hAnsi="Segoe UI" w:cs="Segoe UI"/>
          <w:sz w:val="20"/>
          <w:szCs w:val="20"/>
          <w:lang w:val="en-GB"/>
        </w:rPr>
        <w:t>s</w:t>
      </w:r>
      <w:r w:rsidR="00467525" w:rsidRPr="0055505C">
        <w:rPr>
          <w:rFonts w:ascii="Segoe UI" w:hAnsi="Segoe UI" w:cs="Segoe UI"/>
          <w:sz w:val="20"/>
          <w:szCs w:val="20"/>
          <w:lang w:val="en-GB"/>
        </w:rPr>
        <w:t>.</w:t>
      </w:r>
      <w:r w:rsidR="00A40C20" w:rsidRPr="0055505C">
        <w:rPr>
          <w:rFonts w:ascii="Segoe UI" w:hAnsi="Segoe UI" w:cs="Segoe UI"/>
          <w:sz w:val="20"/>
          <w:szCs w:val="20"/>
          <w:lang w:val="en-GB"/>
        </w:rPr>
        <w:t xml:space="preserve"> </w:t>
      </w:r>
    </w:p>
    <w:p w14:paraId="2198F9A5" w14:textId="77777777" w:rsidR="000C1CA5" w:rsidRPr="0055505C" w:rsidRDefault="000C1CA5" w:rsidP="001C53E0">
      <w:pPr>
        <w:spacing w:after="0" w:line="240" w:lineRule="auto"/>
        <w:jc w:val="both"/>
        <w:rPr>
          <w:rFonts w:ascii="Segoe UI" w:hAnsi="Segoe UI" w:cs="Segoe UI"/>
          <w:sz w:val="20"/>
          <w:szCs w:val="20"/>
          <w:lang w:val="en-GB"/>
        </w:rPr>
      </w:pPr>
    </w:p>
    <w:p w14:paraId="04ADF3BB" w14:textId="77777777" w:rsidR="001A23E4" w:rsidRPr="0055505C" w:rsidRDefault="001A23E4" w:rsidP="00690180">
      <w:pPr>
        <w:spacing w:after="0" w:line="240" w:lineRule="auto"/>
        <w:jc w:val="both"/>
        <w:rPr>
          <w:rFonts w:ascii="Segoe UI" w:hAnsi="Segoe UI" w:cs="Segoe UI"/>
          <w:sz w:val="20"/>
          <w:szCs w:val="20"/>
          <w:lang w:val="en-GB"/>
        </w:rPr>
      </w:pPr>
      <w:r w:rsidRPr="0055505C">
        <w:rPr>
          <w:rFonts w:ascii="Segoe UI" w:hAnsi="Segoe UI" w:cs="Segoe UI"/>
          <w:i/>
          <w:sz w:val="20"/>
          <w:szCs w:val="20"/>
          <w:lang w:val="en-GB"/>
        </w:rPr>
        <w:t>Collateral coverage</w:t>
      </w:r>
      <w:r w:rsidRPr="0055505C">
        <w:rPr>
          <w:rFonts w:ascii="Segoe UI" w:hAnsi="Segoe UI" w:cs="Segoe UI"/>
          <w:sz w:val="20"/>
          <w:szCs w:val="20"/>
          <w:lang w:val="en-GB"/>
        </w:rPr>
        <w:t xml:space="preserve"> is also assessed aggregately thr</w:t>
      </w:r>
      <w:r w:rsidR="0044378A" w:rsidRPr="0055505C">
        <w:rPr>
          <w:rFonts w:ascii="Segoe UI" w:hAnsi="Segoe UI" w:cs="Segoe UI"/>
          <w:sz w:val="20"/>
          <w:szCs w:val="20"/>
          <w:lang w:val="en-GB"/>
        </w:rPr>
        <w:t>ough a weighted response index</w:t>
      </w:r>
      <w:r w:rsidR="0044378A" w:rsidRPr="0055505C">
        <w:rPr>
          <w:rStyle w:val="FootnoteReference"/>
          <w:rFonts w:ascii="Segoe UI" w:hAnsi="Segoe UI" w:cs="Segoe UI"/>
          <w:sz w:val="20"/>
          <w:szCs w:val="20"/>
          <w:lang w:val="en-GB"/>
        </w:rPr>
        <w:footnoteReference w:id="11"/>
      </w:r>
      <w:r w:rsidR="0044378A" w:rsidRPr="0055505C">
        <w:rPr>
          <w:rFonts w:ascii="Segoe UI" w:hAnsi="Segoe UI" w:cs="Segoe UI"/>
          <w:sz w:val="20"/>
          <w:szCs w:val="20"/>
          <w:lang w:val="en-GB"/>
        </w:rPr>
        <w:t>. For 2021 H1</w:t>
      </w:r>
      <w:r w:rsidRPr="0055505C">
        <w:rPr>
          <w:rFonts w:ascii="Segoe UI" w:hAnsi="Segoe UI" w:cs="Segoe UI"/>
          <w:sz w:val="20"/>
          <w:szCs w:val="20"/>
          <w:lang w:val="en-GB"/>
        </w:rPr>
        <w:t xml:space="preserve">, this </w:t>
      </w:r>
      <w:r w:rsidR="0044378A" w:rsidRPr="0055505C">
        <w:rPr>
          <w:rFonts w:ascii="Segoe UI" w:hAnsi="Segoe UI" w:cs="Segoe UI"/>
          <w:sz w:val="20"/>
          <w:szCs w:val="20"/>
          <w:lang w:val="en-GB"/>
        </w:rPr>
        <w:t>index scored 0.49 for small enterprises, 0.48</w:t>
      </w:r>
      <w:r w:rsidRPr="0055505C">
        <w:rPr>
          <w:rFonts w:ascii="Segoe UI" w:hAnsi="Segoe UI" w:cs="Segoe UI"/>
          <w:sz w:val="20"/>
          <w:szCs w:val="20"/>
          <w:lang w:val="en-GB"/>
        </w:rPr>
        <w:t xml:space="preserve"> for me</w:t>
      </w:r>
      <w:r w:rsidR="0044378A" w:rsidRPr="0055505C">
        <w:rPr>
          <w:rFonts w:ascii="Segoe UI" w:hAnsi="Segoe UI" w:cs="Segoe UI"/>
          <w:sz w:val="20"/>
          <w:szCs w:val="20"/>
          <w:lang w:val="en-GB"/>
        </w:rPr>
        <w:t>dium-sized enterprises, and 0.50</w:t>
      </w:r>
      <w:r w:rsidRPr="0055505C">
        <w:rPr>
          <w:rFonts w:ascii="Segoe UI" w:hAnsi="Segoe UI" w:cs="Segoe UI"/>
          <w:sz w:val="20"/>
          <w:szCs w:val="20"/>
          <w:lang w:val="en-GB"/>
        </w:rPr>
        <w:t xml:space="preserve"> for large enterp</w:t>
      </w:r>
      <w:r w:rsidR="0044378A" w:rsidRPr="0055505C">
        <w:rPr>
          <w:rFonts w:ascii="Segoe UI" w:hAnsi="Segoe UI" w:cs="Segoe UI"/>
          <w:sz w:val="20"/>
          <w:szCs w:val="20"/>
          <w:lang w:val="en-GB"/>
        </w:rPr>
        <w:t>rises. The coverage ratio was upwards for small enterprises</w:t>
      </w:r>
      <w:r w:rsidRPr="0055505C">
        <w:rPr>
          <w:rFonts w:ascii="Segoe UI" w:hAnsi="Segoe UI" w:cs="Segoe UI"/>
          <w:sz w:val="20"/>
          <w:szCs w:val="20"/>
          <w:lang w:val="en-GB"/>
        </w:rPr>
        <w:t>, compared to the previous period.</w:t>
      </w:r>
    </w:p>
    <w:p w14:paraId="206BF6AC" w14:textId="77777777" w:rsidR="00900341" w:rsidRDefault="00900341" w:rsidP="00690180">
      <w:pPr>
        <w:spacing w:after="0" w:line="240" w:lineRule="auto"/>
        <w:jc w:val="both"/>
        <w:rPr>
          <w:rFonts w:ascii="Segoe UI" w:hAnsi="Segoe UI" w:cs="Segoe UI"/>
          <w:sz w:val="20"/>
          <w:szCs w:val="20"/>
          <w:lang w:val="en-GB"/>
        </w:rPr>
      </w:pPr>
    </w:p>
    <w:p w14:paraId="03BD556C" w14:textId="77777777" w:rsidR="00427052" w:rsidRDefault="00427052" w:rsidP="00690180">
      <w:pPr>
        <w:spacing w:after="0" w:line="240" w:lineRule="auto"/>
        <w:jc w:val="both"/>
        <w:rPr>
          <w:rFonts w:ascii="Segoe UI" w:hAnsi="Segoe UI" w:cs="Segoe UI"/>
          <w:sz w:val="20"/>
          <w:szCs w:val="20"/>
          <w:lang w:val="en-GB"/>
        </w:rPr>
      </w:pPr>
    </w:p>
    <w:p w14:paraId="1182C7D6" w14:textId="77777777" w:rsidR="00427052" w:rsidRDefault="00427052" w:rsidP="00690180">
      <w:pPr>
        <w:spacing w:after="0" w:line="240" w:lineRule="auto"/>
        <w:jc w:val="both"/>
        <w:rPr>
          <w:rFonts w:ascii="Segoe UI" w:hAnsi="Segoe UI" w:cs="Segoe UI"/>
          <w:sz w:val="20"/>
          <w:szCs w:val="20"/>
          <w:lang w:val="en-GB"/>
        </w:rPr>
      </w:pPr>
    </w:p>
    <w:p w14:paraId="613907AD" w14:textId="77777777" w:rsidR="00427052" w:rsidRDefault="00427052" w:rsidP="00690180">
      <w:pPr>
        <w:spacing w:after="0" w:line="240" w:lineRule="auto"/>
        <w:jc w:val="both"/>
        <w:rPr>
          <w:rFonts w:ascii="Segoe UI" w:hAnsi="Segoe UI" w:cs="Segoe UI"/>
          <w:sz w:val="20"/>
          <w:szCs w:val="20"/>
          <w:lang w:val="en-GB"/>
        </w:rPr>
      </w:pPr>
    </w:p>
    <w:p w14:paraId="63E854C2" w14:textId="77777777" w:rsidR="00427052" w:rsidRDefault="00427052" w:rsidP="00690180">
      <w:pPr>
        <w:spacing w:after="0" w:line="240" w:lineRule="auto"/>
        <w:jc w:val="both"/>
        <w:rPr>
          <w:rFonts w:ascii="Segoe UI" w:hAnsi="Segoe UI" w:cs="Segoe UI"/>
          <w:sz w:val="20"/>
          <w:szCs w:val="20"/>
          <w:lang w:val="en-GB"/>
        </w:rPr>
      </w:pPr>
    </w:p>
    <w:p w14:paraId="6308794E" w14:textId="77777777" w:rsidR="00427052" w:rsidRPr="0055505C" w:rsidRDefault="00427052" w:rsidP="00690180">
      <w:pPr>
        <w:spacing w:after="0" w:line="240" w:lineRule="auto"/>
        <w:jc w:val="both"/>
        <w:rPr>
          <w:rFonts w:ascii="Segoe UI" w:hAnsi="Segoe UI" w:cs="Segoe UI"/>
          <w:sz w:val="20"/>
          <w:szCs w:val="20"/>
          <w:lang w:val="en-GB"/>
        </w:rPr>
      </w:pPr>
    </w:p>
    <w:p w14:paraId="68E2DEA0" w14:textId="77777777" w:rsidR="00690180" w:rsidRPr="0055505C" w:rsidRDefault="00A65D24" w:rsidP="00690180">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lastRenderedPageBreak/>
        <w:t>Chart</w:t>
      </w:r>
      <w:r w:rsidR="00FE7C1C" w:rsidRPr="0055505C">
        <w:rPr>
          <w:rFonts w:ascii="Segoe UI" w:hAnsi="Segoe UI" w:cs="Segoe UI"/>
          <w:b/>
          <w:sz w:val="18"/>
          <w:szCs w:val="18"/>
          <w:lang w:val="en-GB"/>
        </w:rPr>
        <w:t xml:space="preserve"> 4.2 </w:t>
      </w:r>
      <w:r w:rsidR="0044378A" w:rsidRPr="0055505C">
        <w:rPr>
          <w:rFonts w:ascii="Segoe UI" w:hAnsi="Segoe UI" w:cs="Segoe UI"/>
          <w:b/>
          <w:sz w:val="18"/>
          <w:szCs w:val="18"/>
          <w:lang w:val="en-GB"/>
        </w:rPr>
        <w:t xml:space="preserve">Distribution of enterprises by collateral </w:t>
      </w:r>
      <w:r w:rsidR="0044378A" w:rsidRPr="0055505C">
        <w:rPr>
          <w:rFonts w:ascii="Segoe UI" w:hAnsi="Segoe UI" w:cs="Segoe UI"/>
          <w:b/>
          <w:sz w:val="18"/>
          <w:szCs w:val="18"/>
          <w:lang w:val="en-GB"/>
        </w:rPr>
        <w:tab/>
        <w:t xml:space="preserve">        </w:t>
      </w:r>
      <w:r w:rsidRPr="0055505C">
        <w:rPr>
          <w:rFonts w:ascii="Segoe UI" w:hAnsi="Segoe UI" w:cs="Segoe UI"/>
          <w:b/>
          <w:sz w:val="18"/>
          <w:szCs w:val="18"/>
          <w:lang w:val="en-GB"/>
        </w:rPr>
        <w:t>Chart</w:t>
      </w:r>
      <w:r w:rsidR="00FE7C1C" w:rsidRPr="0055505C">
        <w:rPr>
          <w:rFonts w:ascii="Segoe UI" w:hAnsi="Segoe UI" w:cs="Segoe UI"/>
          <w:b/>
          <w:sz w:val="18"/>
          <w:szCs w:val="18"/>
          <w:lang w:val="en-GB"/>
        </w:rPr>
        <w:t xml:space="preserve"> 4.3 </w:t>
      </w:r>
      <w:r w:rsidR="0044378A" w:rsidRPr="0055505C">
        <w:rPr>
          <w:rFonts w:ascii="Segoe UI" w:hAnsi="Segoe UI" w:cs="Segoe UI"/>
          <w:b/>
          <w:sz w:val="18"/>
          <w:szCs w:val="18"/>
          <w:lang w:val="en-GB"/>
        </w:rPr>
        <w:t>Collateral coverage index</w:t>
      </w:r>
    </w:p>
    <w:p w14:paraId="62839E87" w14:textId="2B2E2525" w:rsidR="00690180" w:rsidRPr="0055505C" w:rsidRDefault="00D04D2C" w:rsidP="00690180">
      <w:pPr>
        <w:spacing w:after="0" w:line="240" w:lineRule="auto"/>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41199A84" wp14:editId="6A945798">
            <wp:extent cx="2914650" cy="1902565"/>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9034" cy="1918482"/>
                    </a:xfrm>
                    <a:prstGeom prst="rect">
                      <a:avLst/>
                    </a:prstGeom>
                    <a:noFill/>
                  </pic:spPr>
                </pic:pic>
              </a:graphicData>
            </a:graphic>
          </wp:inline>
        </w:drawing>
      </w:r>
      <w:r w:rsidR="000D40D3" w:rsidRPr="0055505C">
        <w:rPr>
          <w:rFonts w:ascii="Segoe UI" w:hAnsi="Segoe UI" w:cs="Segoe UI"/>
          <w:sz w:val="20"/>
          <w:szCs w:val="20"/>
          <w:lang w:val="en-GB"/>
        </w:rPr>
        <w:t xml:space="preserve"> </w:t>
      </w:r>
      <w:r w:rsidR="00AF3465">
        <w:rPr>
          <w:rFonts w:ascii="Segoe UI" w:hAnsi="Segoe UI" w:cs="Segoe UI"/>
          <w:noProof/>
          <w:sz w:val="20"/>
          <w:szCs w:val="20"/>
          <w:lang w:val="sq-AL" w:eastAsia="sq-AL"/>
        </w:rPr>
        <w:drawing>
          <wp:inline distT="0" distB="0" distL="0" distR="0" wp14:anchorId="2FEC89DF" wp14:editId="5724B84C">
            <wp:extent cx="2905125" cy="190817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5125" cy="1908175"/>
                    </a:xfrm>
                    <a:prstGeom prst="rect">
                      <a:avLst/>
                    </a:prstGeom>
                    <a:noFill/>
                  </pic:spPr>
                </pic:pic>
              </a:graphicData>
            </a:graphic>
          </wp:inline>
        </w:drawing>
      </w:r>
    </w:p>
    <w:p w14:paraId="6E658B4A" w14:textId="77777777" w:rsidR="00B64163" w:rsidRPr="0055505C" w:rsidRDefault="00A65D24" w:rsidP="00F0124B">
      <w:pPr>
        <w:spacing w:after="0" w:line="240" w:lineRule="auto"/>
        <w:rPr>
          <w:rFonts w:ascii="Segoe UI" w:hAnsi="Segoe UI" w:cs="Segoe UI"/>
          <w:i/>
          <w:sz w:val="16"/>
          <w:szCs w:val="16"/>
          <w:lang w:val="en-GB"/>
        </w:rPr>
      </w:pPr>
      <w:r w:rsidRPr="0055505C">
        <w:rPr>
          <w:rFonts w:ascii="Segoe UI" w:hAnsi="Segoe UI" w:cs="Segoe UI"/>
          <w:i/>
          <w:sz w:val="16"/>
          <w:szCs w:val="16"/>
          <w:lang w:val="en-GB"/>
        </w:rPr>
        <w:t>Source: Bank of Albania.</w:t>
      </w:r>
    </w:p>
    <w:p w14:paraId="489D8573" w14:textId="77777777" w:rsidR="00900341" w:rsidRPr="0055505C" w:rsidRDefault="00900341" w:rsidP="00F0124B">
      <w:pPr>
        <w:spacing w:after="0" w:line="240" w:lineRule="auto"/>
        <w:rPr>
          <w:rFonts w:ascii="Segoe UI" w:hAnsi="Segoe UI" w:cs="Segoe UI"/>
          <w:sz w:val="20"/>
          <w:szCs w:val="16"/>
          <w:lang w:val="en-GB"/>
        </w:rPr>
      </w:pPr>
    </w:p>
    <w:p w14:paraId="5E157873" w14:textId="50A6F2C2" w:rsidR="004A28E4" w:rsidRPr="0055505C" w:rsidRDefault="00791D04" w:rsidP="00B67648">
      <w:pPr>
        <w:pStyle w:val="Heading2"/>
        <w:spacing w:before="0" w:line="240" w:lineRule="auto"/>
        <w:rPr>
          <w:rFonts w:ascii="Segoe UI" w:hAnsi="Segoe UI" w:cs="Segoe UI"/>
          <w:b/>
          <w:sz w:val="24"/>
          <w:szCs w:val="24"/>
          <w:lang w:val="en-GB"/>
        </w:rPr>
      </w:pPr>
      <w:bookmarkStart w:id="7" w:name="_Toc86740534"/>
      <w:r w:rsidRPr="0055505C">
        <w:rPr>
          <w:rFonts w:ascii="Segoe UI" w:hAnsi="Segoe UI" w:cs="Segoe UI"/>
          <w:b/>
          <w:sz w:val="24"/>
          <w:szCs w:val="24"/>
          <w:lang w:val="en-GB"/>
        </w:rPr>
        <w:t>5</w:t>
      </w:r>
      <w:r w:rsidR="00FE584E" w:rsidRPr="0055505C">
        <w:rPr>
          <w:rFonts w:ascii="Segoe UI" w:hAnsi="Segoe UI" w:cs="Segoe UI"/>
          <w:b/>
          <w:sz w:val="24"/>
          <w:szCs w:val="24"/>
          <w:lang w:val="en-GB"/>
        </w:rPr>
        <w:t xml:space="preserve">. </w:t>
      </w:r>
      <w:r w:rsidR="00F03437" w:rsidRPr="0055505C">
        <w:rPr>
          <w:rFonts w:ascii="Segoe UI" w:hAnsi="Segoe UI" w:cs="Segoe UI"/>
          <w:b/>
          <w:sz w:val="24"/>
          <w:szCs w:val="24"/>
          <w:lang w:val="en-GB"/>
        </w:rPr>
        <w:t>The d</w:t>
      </w:r>
      <w:r w:rsidR="00755963" w:rsidRPr="0055505C">
        <w:rPr>
          <w:rFonts w:ascii="Segoe UI" w:hAnsi="Segoe UI" w:cs="Segoe UI"/>
          <w:b/>
          <w:sz w:val="24"/>
          <w:szCs w:val="24"/>
          <w:lang w:val="en-GB"/>
        </w:rPr>
        <w:t>ebt burden</w:t>
      </w:r>
      <w:bookmarkEnd w:id="7"/>
    </w:p>
    <w:p w14:paraId="78BAAE4A" w14:textId="77777777" w:rsidR="00D63352" w:rsidRPr="0055505C" w:rsidRDefault="00D63352" w:rsidP="00B67648">
      <w:pPr>
        <w:spacing w:after="0" w:line="240" w:lineRule="auto"/>
        <w:rPr>
          <w:lang w:val="en-GB"/>
        </w:rPr>
      </w:pPr>
    </w:p>
    <w:p w14:paraId="2CBD36E8" w14:textId="77777777" w:rsidR="00FE584E" w:rsidRPr="0055505C" w:rsidRDefault="00791D04" w:rsidP="00A91C6C">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5.1 </w:t>
      </w:r>
      <w:r w:rsidR="00755963" w:rsidRPr="0055505C">
        <w:rPr>
          <w:rFonts w:ascii="Segoe UI" w:hAnsi="Segoe UI" w:cs="Segoe UI"/>
          <w:b/>
          <w:color w:val="2E74B5" w:themeColor="accent1" w:themeShade="BF"/>
          <w:sz w:val="20"/>
          <w:szCs w:val="20"/>
          <w:lang w:val="en-GB"/>
        </w:rPr>
        <w:t>Debt value to equity</w:t>
      </w:r>
    </w:p>
    <w:p w14:paraId="2861C162" w14:textId="456D8C1B" w:rsidR="009402F3" w:rsidRPr="0055505C" w:rsidRDefault="005907E2"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During the period, the total value</w:t>
      </w:r>
      <w:r w:rsidR="00F03437" w:rsidRPr="0055505C">
        <w:rPr>
          <w:rFonts w:ascii="Segoe UI" w:hAnsi="Segoe UI" w:cs="Segoe UI"/>
          <w:b/>
          <w:sz w:val="20"/>
          <w:szCs w:val="20"/>
          <w:lang w:val="en-GB"/>
        </w:rPr>
        <w:t xml:space="preserve"> of</w:t>
      </w:r>
      <w:r w:rsidRPr="0055505C">
        <w:rPr>
          <w:rFonts w:ascii="Segoe UI" w:hAnsi="Segoe UI" w:cs="Segoe UI"/>
          <w:b/>
          <w:sz w:val="20"/>
          <w:szCs w:val="20"/>
          <w:lang w:val="en-GB"/>
        </w:rPr>
        <w:t xml:space="preserve"> </w:t>
      </w:r>
      <w:r w:rsidR="00F03437" w:rsidRPr="0055505C">
        <w:rPr>
          <w:rFonts w:ascii="Segoe UI" w:hAnsi="Segoe UI" w:cs="Segoe UI"/>
          <w:b/>
          <w:sz w:val="20"/>
          <w:szCs w:val="20"/>
          <w:lang w:val="en-GB"/>
        </w:rPr>
        <w:t xml:space="preserve">debt </w:t>
      </w:r>
      <w:r w:rsidRPr="0055505C">
        <w:rPr>
          <w:rFonts w:ascii="Segoe UI" w:hAnsi="Segoe UI" w:cs="Segoe UI"/>
          <w:b/>
          <w:sz w:val="20"/>
          <w:szCs w:val="20"/>
          <w:lang w:val="en-GB"/>
        </w:rPr>
        <w:t xml:space="preserve">results approximately at </w:t>
      </w:r>
      <w:r w:rsidRPr="0055505C">
        <w:rPr>
          <w:rFonts w:ascii="Segoe UI" w:hAnsi="Segoe UI" w:cs="Segoe UI"/>
          <w:b/>
          <w:i/>
          <w:sz w:val="20"/>
          <w:szCs w:val="20"/>
          <w:lang w:val="en-GB"/>
        </w:rPr>
        <w:t>half of the equity of the enterprise</w:t>
      </w:r>
      <w:r w:rsidR="005429F7" w:rsidRPr="0055505C">
        <w:rPr>
          <w:rFonts w:ascii="Segoe UI" w:hAnsi="Segoe UI" w:cs="Segoe UI"/>
          <w:b/>
          <w:sz w:val="20"/>
          <w:szCs w:val="20"/>
          <w:lang w:val="en-GB"/>
        </w:rPr>
        <w:t xml:space="preserve"> for 74</w:t>
      </w:r>
      <w:r w:rsidRPr="0055505C">
        <w:rPr>
          <w:rFonts w:ascii="Segoe UI" w:hAnsi="Segoe UI" w:cs="Segoe UI"/>
          <w:b/>
          <w:sz w:val="20"/>
          <w:szCs w:val="20"/>
          <w:lang w:val="en-GB"/>
        </w:rPr>
        <w:t xml:space="preserve">% of borrowing enterprises and </w:t>
      </w:r>
      <w:r w:rsidRPr="0055505C">
        <w:rPr>
          <w:rFonts w:ascii="Segoe UI" w:hAnsi="Segoe UI" w:cs="Segoe UI"/>
          <w:b/>
          <w:i/>
          <w:sz w:val="20"/>
          <w:szCs w:val="20"/>
          <w:lang w:val="en-GB"/>
        </w:rPr>
        <w:t>almost equal</w:t>
      </w:r>
      <w:r w:rsidRPr="0055505C">
        <w:rPr>
          <w:rFonts w:ascii="Segoe UI" w:hAnsi="Segoe UI" w:cs="Segoe UI"/>
          <w:b/>
          <w:sz w:val="20"/>
          <w:szCs w:val="20"/>
          <w:lang w:val="en-GB"/>
        </w:rPr>
        <w:t xml:space="preserve"> </w:t>
      </w:r>
      <w:r w:rsidRPr="0055505C">
        <w:rPr>
          <w:rFonts w:ascii="Segoe UI" w:hAnsi="Segoe UI" w:cs="Segoe UI"/>
          <w:b/>
          <w:i/>
          <w:sz w:val="20"/>
          <w:szCs w:val="20"/>
          <w:lang w:val="en-GB"/>
        </w:rPr>
        <w:t>to the value of equity</w:t>
      </w:r>
      <w:r w:rsidR="005429F7" w:rsidRPr="0055505C">
        <w:rPr>
          <w:rFonts w:ascii="Segoe UI" w:hAnsi="Segoe UI" w:cs="Segoe UI"/>
          <w:b/>
          <w:sz w:val="20"/>
          <w:szCs w:val="20"/>
          <w:lang w:val="en-GB"/>
        </w:rPr>
        <w:t xml:space="preserve"> for 13</w:t>
      </w:r>
      <w:r w:rsidRPr="0055505C">
        <w:rPr>
          <w:rFonts w:ascii="Segoe UI" w:hAnsi="Segoe UI" w:cs="Segoe UI"/>
          <w:b/>
          <w:sz w:val="20"/>
          <w:szCs w:val="20"/>
          <w:lang w:val="en-GB"/>
        </w:rPr>
        <w:t>% of them</w:t>
      </w:r>
      <w:r w:rsidRPr="0055505C">
        <w:rPr>
          <w:rFonts w:ascii="Segoe UI" w:hAnsi="Segoe UI" w:cs="Segoe UI"/>
          <w:sz w:val="20"/>
          <w:szCs w:val="20"/>
          <w:lang w:val="en-GB"/>
        </w:rPr>
        <w:t xml:space="preserve">. The debt/equity ratio resulted higher for </w:t>
      </w:r>
      <w:r w:rsidR="008B3F70" w:rsidRPr="0055505C">
        <w:rPr>
          <w:rFonts w:ascii="Segoe UI" w:hAnsi="Segoe UI" w:cs="Segoe UI"/>
          <w:sz w:val="20"/>
          <w:szCs w:val="20"/>
          <w:lang w:val="en-GB"/>
        </w:rPr>
        <w:t xml:space="preserve">small and </w:t>
      </w:r>
      <w:r w:rsidRPr="0055505C">
        <w:rPr>
          <w:rFonts w:ascii="Segoe UI" w:hAnsi="Segoe UI" w:cs="Segoe UI"/>
          <w:sz w:val="20"/>
          <w:szCs w:val="20"/>
          <w:lang w:val="en-GB"/>
        </w:rPr>
        <w:t xml:space="preserve">medium-sized </w:t>
      </w:r>
      <w:r w:rsidR="008B3F70" w:rsidRPr="0055505C">
        <w:rPr>
          <w:rFonts w:ascii="Segoe UI" w:hAnsi="Segoe UI" w:cs="Segoe UI"/>
          <w:sz w:val="20"/>
          <w:szCs w:val="20"/>
          <w:lang w:val="en-GB"/>
        </w:rPr>
        <w:t>enterprises, with 26% and 34</w:t>
      </w:r>
      <w:r w:rsidRPr="0055505C">
        <w:rPr>
          <w:rFonts w:ascii="Segoe UI" w:hAnsi="Segoe UI" w:cs="Segoe UI"/>
          <w:sz w:val="20"/>
          <w:szCs w:val="20"/>
          <w:lang w:val="en-GB"/>
        </w:rPr>
        <w:t xml:space="preserve">% of them declaring that this ratio is equal or exceeds the value of equity, implying a higher debt burden. For </w:t>
      </w:r>
      <w:r w:rsidR="004543B0" w:rsidRPr="0055505C">
        <w:rPr>
          <w:rFonts w:ascii="Segoe UI" w:hAnsi="Segoe UI" w:cs="Segoe UI"/>
          <w:sz w:val="20"/>
          <w:szCs w:val="20"/>
          <w:lang w:val="en-GB"/>
        </w:rPr>
        <w:t>2021 H1</w:t>
      </w:r>
      <w:r w:rsidRPr="0055505C">
        <w:rPr>
          <w:rFonts w:ascii="Segoe UI" w:hAnsi="Segoe UI" w:cs="Segoe UI"/>
          <w:sz w:val="20"/>
          <w:szCs w:val="20"/>
          <w:lang w:val="en-GB"/>
        </w:rPr>
        <w:t xml:space="preserve">, this ratio increased for </w:t>
      </w:r>
      <w:r w:rsidR="00BE7960" w:rsidRPr="0055505C">
        <w:rPr>
          <w:rFonts w:ascii="Segoe UI" w:hAnsi="Segoe UI" w:cs="Segoe UI"/>
          <w:sz w:val="20"/>
          <w:szCs w:val="20"/>
          <w:lang w:val="en-GB"/>
        </w:rPr>
        <w:t xml:space="preserve">all </w:t>
      </w:r>
      <w:r w:rsidR="004543B0" w:rsidRPr="0055505C">
        <w:rPr>
          <w:rFonts w:ascii="Segoe UI" w:hAnsi="Segoe UI" w:cs="Segoe UI"/>
          <w:sz w:val="20"/>
          <w:szCs w:val="20"/>
          <w:lang w:val="en-GB"/>
        </w:rPr>
        <w:t xml:space="preserve">sizes of </w:t>
      </w:r>
      <w:r w:rsidR="00BE7960" w:rsidRPr="0055505C">
        <w:rPr>
          <w:rFonts w:ascii="Segoe UI" w:hAnsi="Segoe UI" w:cs="Segoe UI"/>
          <w:sz w:val="20"/>
          <w:szCs w:val="20"/>
          <w:lang w:val="en-GB"/>
        </w:rPr>
        <w:t>enterprise</w:t>
      </w:r>
      <w:r w:rsidR="004543B0" w:rsidRPr="0055505C">
        <w:rPr>
          <w:rFonts w:ascii="Segoe UI" w:hAnsi="Segoe UI" w:cs="Segoe UI"/>
          <w:sz w:val="20"/>
          <w:szCs w:val="20"/>
          <w:lang w:val="en-GB"/>
        </w:rPr>
        <w:t>s</w:t>
      </w:r>
      <w:r w:rsidR="00BE7960" w:rsidRPr="0055505C">
        <w:rPr>
          <w:rFonts w:ascii="Segoe UI" w:hAnsi="Segoe UI" w:cs="Segoe UI"/>
          <w:sz w:val="20"/>
          <w:szCs w:val="20"/>
          <w:lang w:val="en-GB"/>
        </w:rPr>
        <w:t xml:space="preserve"> (by 8.2</w:t>
      </w:r>
      <w:r w:rsidRPr="0055505C">
        <w:rPr>
          <w:rFonts w:ascii="Segoe UI" w:hAnsi="Segoe UI" w:cs="Segoe UI"/>
          <w:sz w:val="20"/>
          <w:szCs w:val="20"/>
          <w:lang w:val="en-GB"/>
        </w:rPr>
        <w:t xml:space="preserve"> p.p.</w:t>
      </w:r>
      <w:r w:rsidR="00BE7960" w:rsidRPr="0055505C">
        <w:rPr>
          <w:rFonts w:ascii="Segoe UI" w:hAnsi="Segoe UI" w:cs="Segoe UI"/>
          <w:sz w:val="20"/>
          <w:szCs w:val="20"/>
          <w:lang w:val="en-GB"/>
        </w:rPr>
        <w:t xml:space="preserve"> for small enterprises, 10.8 p.p. for medium-sized enterprise</w:t>
      </w:r>
      <w:r w:rsidR="00427052">
        <w:rPr>
          <w:rFonts w:ascii="Segoe UI" w:hAnsi="Segoe UI" w:cs="Segoe UI"/>
          <w:sz w:val="20"/>
          <w:szCs w:val="20"/>
          <w:lang w:val="en-GB"/>
        </w:rPr>
        <w:t>s and 1.6 p.p. for large ones).</w:t>
      </w:r>
    </w:p>
    <w:p w14:paraId="49449B0D" w14:textId="77777777" w:rsidR="003672E4" w:rsidRPr="0055505C" w:rsidRDefault="003672E4" w:rsidP="00B67648">
      <w:pPr>
        <w:spacing w:after="0" w:line="240" w:lineRule="auto"/>
        <w:jc w:val="both"/>
        <w:rPr>
          <w:rFonts w:ascii="Segoe UI" w:hAnsi="Segoe UI" w:cs="Segoe UI"/>
          <w:sz w:val="20"/>
          <w:szCs w:val="20"/>
          <w:lang w:val="en-GB"/>
        </w:rPr>
      </w:pPr>
    </w:p>
    <w:p w14:paraId="67FD2261" w14:textId="77777777" w:rsidR="009402F3" w:rsidRPr="0055505C" w:rsidRDefault="00A65D24" w:rsidP="00B67648">
      <w:pPr>
        <w:spacing w:after="0" w:line="240" w:lineRule="auto"/>
        <w:jc w:val="both"/>
        <w:rPr>
          <w:rFonts w:ascii="Segoe UI" w:hAnsi="Segoe UI" w:cs="Segoe UI"/>
          <w:b/>
          <w:sz w:val="18"/>
          <w:szCs w:val="20"/>
          <w:lang w:val="en-GB"/>
        </w:rPr>
      </w:pPr>
      <w:r w:rsidRPr="0055505C">
        <w:rPr>
          <w:rFonts w:ascii="Segoe UI" w:hAnsi="Segoe UI" w:cs="Segoe UI"/>
          <w:b/>
          <w:sz w:val="18"/>
          <w:szCs w:val="20"/>
          <w:lang w:val="en-GB"/>
        </w:rPr>
        <w:t>Chart</w:t>
      </w:r>
      <w:r w:rsidR="009402F3" w:rsidRPr="0055505C">
        <w:rPr>
          <w:rFonts w:ascii="Segoe UI" w:hAnsi="Segoe UI" w:cs="Segoe UI"/>
          <w:b/>
          <w:sz w:val="18"/>
          <w:szCs w:val="20"/>
          <w:lang w:val="en-GB"/>
        </w:rPr>
        <w:t xml:space="preserve"> 5.1 </w:t>
      </w:r>
      <w:r w:rsidR="00F9037C" w:rsidRPr="0055505C">
        <w:rPr>
          <w:rFonts w:ascii="Segoe UI" w:hAnsi="Segoe UI" w:cs="Segoe UI"/>
          <w:b/>
          <w:sz w:val="18"/>
          <w:szCs w:val="20"/>
          <w:lang w:val="en-GB"/>
        </w:rPr>
        <w:t>Distribution of enterprises according to debt/equity ratio</w:t>
      </w:r>
    </w:p>
    <w:p w14:paraId="751CC936" w14:textId="60C6C551" w:rsidR="00A808D5" w:rsidRPr="0055505C" w:rsidRDefault="00505B7B" w:rsidP="00B67648">
      <w:pPr>
        <w:spacing w:after="0" w:line="240" w:lineRule="auto"/>
        <w:jc w:val="both"/>
        <w:rPr>
          <w:rFonts w:ascii="Segoe UI" w:hAnsi="Segoe UI" w:cs="Segoe UI"/>
          <w:b/>
          <w:sz w:val="20"/>
          <w:szCs w:val="20"/>
          <w:lang w:val="en-GB"/>
        </w:rPr>
      </w:pPr>
      <w:r>
        <w:rPr>
          <w:rFonts w:ascii="Segoe UI" w:hAnsi="Segoe UI" w:cs="Segoe UI"/>
          <w:b/>
          <w:noProof/>
          <w:sz w:val="20"/>
          <w:szCs w:val="20"/>
          <w:lang w:val="sq-AL" w:eastAsia="sq-AL"/>
        </w:rPr>
        <w:drawing>
          <wp:inline distT="0" distB="0" distL="0" distR="0" wp14:anchorId="1CFE915C" wp14:editId="09A4297F">
            <wp:extent cx="3904263" cy="224790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9946" cy="2268444"/>
                    </a:xfrm>
                    <a:prstGeom prst="rect">
                      <a:avLst/>
                    </a:prstGeom>
                    <a:noFill/>
                  </pic:spPr>
                </pic:pic>
              </a:graphicData>
            </a:graphic>
          </wp:inline>
        </w:drawing>
      </w:r>
    </w:p>
    <w:p w14:paraId="6C6024FC" w14:textId="77777777" w:rsidR="006D243F" w:rsidRPr="0055505C" w:rsidRDefault="00A65D24" w:rsidP="006D243F">
      <w:pPr>
        <w:spacing w:after="0" w:line="240" w:lineRule="auto"/>
        <w:jc w:val="both"/>
        <w:rPr>
          <w:rFonts w:ascii="Segoe UI" w:hAnsi="Segoe UI" w:cs="Segoe UI"/>
          <w:i/>
          <w:sz w:val="18"/>
          <w:szCs w:val="18"/>
          <w:lang w:val="en-GB"/>
        </w:rPr>
      </w:pPr>
      <w:r w:rsidRPr="0055505C">
        <w:rPr>
          <w:rFonts w:ascii="Segoe UI" w:hAnsi="Segoe UI" w:cs="Segoe UI"/>
          <w:i/>
          <w:sz w:val="18"/>
          <w:szCs w:val="18"/>
          <w:lang w:val="en-GB"/>
        </w:rPr>
        <w:t>Source: Bank of Albania.</w:t>
      </w:r>
    </w:p>
    <w:p w14:paraId="3F77C7DD" w14:textId="77777777" w:rsidR="006D243F" w:rsidRPr="0055505C" w:rsidRDefault="006D243F" w:rsidP="00B67648">
      <w:pPr>
        <w:spacing w:after="0" w:line="240" w:lineRule="auto"/>
        <w:jc w:val="both"/>
        <w:rPr>
          <w:rFonts w:ascii="Segoe UI" w:hAnsi="Segoe UI" w:cs="Segoe UI"/>
          <w:sz w:val="20"/>
          <w:szCs w:val="18"/>
          <w:lang w:val="en-GB"/>
        </w:rPr>
      </w:pPr>
    </w:p>
    <w:p w14:paraId="713B4DE9" w14:textId="7EE886BB" w:rsidR="00F9037C" w:rsidRDefault="001C5C20" w:rsidP="001B35E1">
      <w:pPr>
        <w:pStyle w:val="Pa30"/>
        <w:spacing w:line="240" w:lineRule="auto"/>
        <w:jc w:val="both"/>
        <w:rPr>
          <w:rFonts w:ascii="Segoe UI" w:hAnsi="Segoe UI" w:cs="Segoe UI"/>
          <w:color w:val="000000"/>
          <w:sz w:val="20"/>
          <w:szCs w:val="20"/>
          <w:lang w:val="en-GB"/>
        </w:rPr>
      </w:pPr>
      <w:r w:rsidRPr="0055505C">
        <w:rPr>
          <w:rFonts w:ascii="Segoe UI" w:hAnsi="Segoe UI" w:cs="Segoe UI"/>
          <w:b/>
          <w:color w:val="000000"/>
          <w:sz w:val="20"/>
          <w:szCs w:val="20"/>
          <w:lang w:val="en-GB"/>
        </w:rPr>
        <w:t>By sector, debt burden</w:t>
      </w:r>
      <w:r w:rsidR="00F9037C" w:rsidRPr="0055505C">
        <w:rPr>
          <w:rFonts w:ascii="Segoe UI" w:hAnsi="Segoe UI" w:cs="Segoe UI"/>
          <w:b/>
          <w:color w:val="000000"/>
          <w:sz w:val="20"/>
          <w:szCs w:val="20"/>
          <w:lang w:val="en-GB"/>
        </w:rPr>
        <w:t xml:space="preserve"> has increased for all </w:t>
      </w:r>
      <w:r w:rsidRPr="0055505C">
        <w:rPr>
          <w:rFonts w:ascii="Segoe UI" w:hAnsi="Segoe UI" w:cs="Segoe UI"/>
          <w:b/>
          <w:color w:val="000000"/>
          <w:sz w:val="20"/>
          <w:szCs w:val="20"/>
          <w:lang w:val="en-GB"/>
        </w:rPr>
        <w:t xml:space="preserve">the </w:t>
      </w:r>
      <w:r w:rsidR="00F9037C" w:rsidRPr="0055505C">
        <w:rPr>
          <w:rFonts w:ascii="Segoe UI" w:hAnsi="Segoe UI" w:cs="Segoe UI"/>
          <w:b/>
          <w:color w:val="000000"/>
          <w:sz w:val="20"/>
          <w:szCs w:val="20"/>
          <w:lang w:val="en-GB"/>
        </w:rPr>
        <w:t xml:space="preserve">sectors under review. </w:t>
      </w:r>
      <w:r w:rsidRPr="0055505C">
        <w:rPr>
          <w:rFonts w:ascii="Segoe UI" w:hAnsi="Segoe UI" w:cs="Segoe UI"/>
          <w:color w:val="000000"/>
          <w:sz w:val="20"/>
          <w:szCs w:val="20"/>
          <w:lang w:val="en-GB"/>
        </w:rPr>
        <w:t xml:space="preserve">The debt burden appears higher for enterprises </w:t>
      </w:r>
      <w:r w:rsidR="004543B0" w:rsidRPr="0055505C">
        <w:rPr>
          <w:rFonts w:ascii="Segoe UI" w:hAnsi="Segoe UI" w:cs="Segoe UI"/>
          <w:color w:val="000000"/>
          <w:sz w:val="20"/>
          <w:szCs w:val="20"/>
          <w:lang w:val="en-GB"/>
        </w:rPr>
        <w:t xml:space="preserve">operating in </w:t>
      </w:r>
      <w:r w:rsidR="00505B7B">
        <w:rPr>
          <w:rFonts w:ascii="Segoe UI" w:hAnsi="Segoe UI" w:cs="Segoe UI"/>
          <w:color w:val="000000"/>
          <w:sz w:val="20"/>
          <w:szCs w:val="20"/>
          <w:lang w:val="en-GB"/>
        </w:rPr>
        <w:t>construction and trade sectors.</w:t>
      </w:r>
    </w:p>
    <w:p w14:paraId="070C5369" w14:textId="77777777" w:rsidR="00505B7B" w:rsidRDefault="00505B7B" w:rsidP="00505B7B">
      <w:pPr>
        <w:rPr>
          <w:lang w:val="en-GB"/>
        </w:rPr>
      </w:pPr>
    </w:p>
    <w:p w14:paraId="3985BEDA" w14:textId="77777777" w:rsidR="00505B7B" w:rsidRDefault="00505B7B" w:rsidP="00505B7B">
      <w:pPr>
        <w:rPr>
          <w:lang w:val="en-GB"/>
        </w:rPr>
      </w:pPr>
    </w:p>
    <w:p w14:paraId="0B28E1AD" w14:textId="77777777" w:rsidR="00053DD7" w:rsidRPr="0055505C" w:rsidRDefault="00053DD7" w:rsidP="001B35E1">
      <w:pPr>
        <w:spacing w:after="0"/>
        <w:rPr>
          <w:lang w:val="en-GB"/>
        </w:rPr>
      </w:pPr>
    </w:p>
    <w:p w14:paraId="6444B975" w14:textId="77777777" w:rsidR="00505B7B" w:rsidRDefault="00505B7B" w:rsidP="001B35E1">
      <w:pPr>
        <w:spacing w:after="0" w:line="240" w:lineRule="auto"/>
        <w:jc w:val="both"/>
        <w:rPr>
          <w:rFonts w:ascii="Segoe UI" w:hAnsi="Segoe UI" w:cs="Segoe UI"/>
          <w:b/>
          <w:sz w:val="18"/>
          <w:szCs w:val="18"/>
          <w:lang w:val="en-GB"/>
        </w:rPr>
      </w:pPr>
    </w:p>
    <w:p w14:paraId="3A667168" w14:textId="77777777" w:rsidR="0010102D" w:rsidRPr="0055505C" w:rsidRDefault="001C5C20" w:rsidP="001B35E1">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lastRenderedPageBreak/>
        <w:t xml:space="preserve">Table </w:t>
      </w:r>
      <w:r w:rsidR="006D243F" w:rsidRPr="0055505C">
        <w:rPr>
          <w:rFonts w:ascii="Segoe UI" w:hAnsi="Segoe UI" w:cs="Segoe UI"/>
          <w:b/>
          <w:sz w:val="18"/>
          <w:szCs w:val="18"/>
          <w:lang w:val="en-GB"/>
        </w:rPr>
        <w:t>5.1</w:t>
      </w:r>
      <w:r w:rsidR="004E0596" w:rsidRPr="0055505C">
        <w:rPr>
          <w:rFonts w:ascii="Segoe UI" w:hAnsi="Segoe UI" w:cs="Segoe UI"/>
          <w:b/>
          <w:sz w:val="18"/>
          <w:szCs w:val="18"/>
          <w:lang w:val="en-GB"/>
        </w:rPr>
        <w:t xml:space="preserve"> </w:t>
      </w:r>
      <w:r w:rsidRPr="0055505C">
        <w:rPr>
          <w:rFonts w:ascii="Segoe UI" w:hAnsi="Segoe UI" w:cs="Segoe UI"/>
          <w:b/>
          <w:sz w:val="18"/>
          <w:szCs w:val="18"/>
          <w:lang w:val="en-GB"/>
        </w:rPr>
        <w:t xml:space="preserve">Share of enterprises with an equal/higher value of debt to equity, by sectors </w:t>
      </w:r>
      <w:r w:rsidR="0010102D" w:rsidRPr="0055505C">
        <w:rPr>
          <w:sz w:val="18"/>
          <w:szCs w:val="18"/>
          <w:lang w:val="en-GB"/>
        </w:rPr>
        <w:fldChar w:fldCharType="begin"/>
      </w:r>
      <w:r w:rsidR="0010102D" w:rsidRPr="0055505C">
        <w:rPr>
          <w:sz w:val="18"/>
          <w:szCs w:val="18"/>
          <w:lang w:val="en-GB"/>
        </w:rPr>
        <w:instrText xml:space="preserve"> LINK </w:instrText>
      </w:r>
      <w:r w:rsidR="00712F8C" w:rsidRPr="0055505C">
        <w:rPr>
          <w:sz w:val="18"/>
          <w:szCs w:val="18"/>
          <w:lang w:val="en-GB"/>
        </w:rPr>
        <w:instrText xml:space="preserve">Excel.Sheet.12 "C:\\Users\\asaqe\\Documents\\Vrojtimet e borxhit\\2020\\2020H2\\Rezultatet 2020_H2.xlsx" "Rubrika IV!R67C17:R72C21" </w:instrText>
      </w:r>
      <w:r w:rsidR="0010102D" w:rsidRPr="0055505C">
        <w:rPr>
          <w:sz w:val="18"/>
          <w:szCs w:val="18"/>
          <w:lang w:val="en-GB"/>
        </w:rPr>
        <w:instrText xml:space="preserve">\a \f 4 \h  \* MERGEFORMAT </w:instrText>
      </w:r>
      <w:r w:rsidR="0010102D" w:rsidRPr="0055505C">
        <w:rPr>
          <w:sz w:val="18"/>
          <w:szCs w:val="18"/>
          <w:lang w:val="en-GB"/>
        </w:rPr>
        <w:fldChar w:fldCharType="separate"/>
      </w:r>
    </w:p>
    <w:tbl>
      <w:tblPr>
        <w:tblW w:w="9370" w:type="dxa"/>
        <w:tblLook w:val="04A0" w:firstRow="1" w:lastRow="0" w:firstColumn="1" w:lastColumn="0" w:noHBand="0" w:noVBand="1"/>
      </w:tblPr>
      <w:tblGrid>
        <w:gridCol w:w="2694"/>
        <w:gridCol w:w="1711"/>
        <w:gridCol w:w="1560"/>
        <w:gridCol w:w="1661"/>
        <w:gridCol w:w="1744"/>
      </w:tblGrid>
      <w:tr w:rsidR="00B457F3" w:rsidRPr="0055505C" w14:paraId="74BDF4BD" w14:textId="77777777" w:rsidTr="001B35E1">
        <w:trPr>
          <w:trHeight w:val="450"/>
        </w:trPr>
        <w:tc>
          <w:tcPr>
            <w:tcW w:w="9370" w:type="dxa"/>
            <w:gridSpan w:val="5"/>
            <w:tcBorders>
              <w:top w:val="single" w:sz="8" w:space="0" w:color="FFFFFF"/>
              <w:left w:val="single" w:sz="8" w:space="0" w:color="FFFFFF"/>
              <w:bottom w:val="single" w:sz="8" w:space="0" w:color="FFFFFF"/>
              <w:right w:val="single" w:sz="8" w:space="0" w:color="FFFFFF"/>
            </w:tcBorders>
            <w:shd w:val="clear" w:color="000000" w:fill="5B9BD5"/>
            <w:vAlign w:val="center"/>
            <w:hideMark/>
          </w:tcPr>
          <w:p w14:paraId="0719682B" w14:textId="77777777" w:rsidR="00B457F3" w:rsidRPr="0055505C" w:rsidRDefault="001C5C20" w:rsidP="001B35E1">
            <w:pPr>
              <w:spacing w:after="0" w:line="240" w:lineRule="auto"/>
              <w:jc w:val="center"/>
              <w:rPr>
                <w:rFonts w:ascii="Segoe UI" w:eastAsia="Times New Roman" w:hAnsi="Segoe UI" w:cs="Segoe UI"/>
                <w:b/>
                <w:bCs/>
                <w:color w:val="FFFFFF"/>
                <w:sz w:val="18"/>
                <w:szCs w:val="18"/>
                <w:lang w:val="en-GB" w:eastAsia="sq-AL"/>
              </w:rPr>
            </w:pPr>
            <w:r w:rsidRPr="0055505C">
              <w:rPr>
                <w:rFonts w:ascii="Segoe UI" w:eastAsia="Times New Roman" w:hAnsi="Segoe UI" w:cs="Segoe UI"/>
                <w:b/>
                <w:bCs/>
                <w:color w:val="FFFFFF"/>
                <w:sz w:val="18"/>
                <w:szCs w:val="18"/>
                <w:lang w:val="en-GB" w:eastAsia="sq-AL"/>
              </w:rPr>
              <w:t>Share of enterprises with an equal/higher value of debt to equity, by sectors</w:t>
            </w:r>
          </w:p>
        </w:tc>
      </w:tr>
      <w:tr w:rsidR="00B457F3" w:rsidRPr="0055505C" w14:paraId="07450F72" w14:textId="77777777" w:rsidTr="001B35E1">
        <w:trPr>
          <w:trHeight w:val="246"/>
        </w:trPr>
        <w:tc>
          <w:tcPr>
            <w:tcW w:w="2694" w:type="dxa"/>
            <w:tcBorders>
              <w:top w:val="nil"/>
              <w:left w:val="single" w:sz="8" w:space="0" w:color="FFFFFF"/>
              <w:bottom w:val="single" w:sz="8" w:space="0" w:color="FFFFFF"/>
              <w:right w:val="single" w:sz="8" w:space="0" w:color="FFFFFF"/>
            </w:tcBorders>
            <w:shd w:val="clear" w:color="000000" w:fill="5B9BD5"/>
            <w:vAlign w:val="center"/>
            <w:hideMark/>
          </w:tcPr>
          <w:p w14:paraId="3662DC90" w14:textId="77777777" w:rsidR="00B457F3" w:rsidRPr="0055505C" w:rsidRDefault="00B457F3" w:rsidP="001B35E1">
            <w:pPr>
              <w:spacing w:after="0" w:line="240" w:lineRule="auto"/>
              <w:jc w:val="center"/>
              <w:rPr>
                <w:rFonts w:ascii="Segoe UI" w:eastAsia="Times New Roman" w:hAnsi="Segoe UI" w:cs="Segoe UI"/>
                <w:b/>
                <w:bCs/>
                <w:color w:val="FFFFFF"/>
                <w:sz w:val="15"/>
                <w:szCs w:val="15"/>
                <w:lang w:val="en-GB" w:eastAsia="sq-AL"/>
              </w:rPr>
            </w:pPr>
            <w:r w:rsidRPr="0055505C">
              <w:rPr>
                <w:rFonts w:ascii="Segoe UI" w:eastAsia="Times New Roman" w:hAnsi="Segoe UI" w:cs="Segoe UI"/>
                <w:b/>
                <w:bCs/>
                <w:color w:val="FFFFFF"/>
                <w:sz w:val="15"/>
                <w:szCs w:val="15"/>
                <w:lang w:val="en-GB" w:eastAsia="sq-AL"/>
              </w:rPr>
              <w:t> </w:t>
            </w:r>
          </w:p>
        </w:tc>
        <w:tc>
          <w:tcPr>
            <w:tcW w:w="1711" w:type="dxa"/>
            <w:tcBorders>
              <w:top w:val="nil"/>
              <w:left w:val="nil"/>
              <w:bottom w:val="single" w:sz="8" w:space="0" w:color="FFFFFF"/>
              <w:right w:val="single" w:sz="8" w:space="0" w:color="FFFFFF"/>
            </w:tcBorders>
            <w:shd w:val="clear" w:color="000000" w:fill="DEEAF6"/>
            <w:vAlign w:val="center"/>
            <w:hideMark/>
          </w:tcPr>
          <w:p w14:paraId="09B45B5B" w14:textId="77777777" w:rsidR="00B457F3" w:rsidRPr="0055505C" w:rsidRDefault="001C5C20" w:rsidP="001B35E1">
            <w:pPr>
              <w:spacing w:after="0" w:line="240" w:lineRule="auto"/>
              <w:jc w:val="center"/>
              <w:rPr>
                <w:rFonts w:ascii="Segoe UI" w:eastAsia="Times New Roman" w:hAnsi="Segoe UI" w:cs="Segoe UI"/>
                <w:b/>
                <w:bCs/>
                <w:color w:val="000000"/>
                <w:sz w:val="16"/>
                <w:szCs w:val="15"/>
                <w:lang w:val="en-GB" w:eastAsia="sq-AL"/>
              </w:rPr>
            </w:pPr>
            <w:r w:rsidRPr="0055505C">
              <w:rPr>
                <w:rFonts w:ascii="Segoe UI" w:eastAsia="Times New Roman" w:hAnsi="Segoe UI" w:cs="Segoe UI"/>
                <w:b/>
                <w:bCs/>
                <w:color w:val="000000"/>
                <w:sz w:val="16"/>
                <w:szCs w:val="15"/>
                <w:lang w:val="en-GB" w:eastAsia="sq-AL"/>
              </w:rPr>
              <w:t>Industry</w:t>
            </w:r>
          </w:p>
        </w:tc>
        <w:tc>
          <w:tcPr>
            <w:tcW w:w="1560" w:type="dxa"/>
            <w:tcBorders>
              <w:top w:val="nil"/>
              <w:left w:val="nil"/>
              <w:bottom w:val="single" w:sz="8" w:space="0" w:color="FFFFFF"/>
              <w:right w:val="single" w:sz="8" w:space="0" w:color="FFFFFF"/>
            </w:tcBorders>
            <w:shd w:val="clear" w:color="000000" w:fill="DEEAF6"/>
            <w:vAlign w:val="center"/>
            <w:hideMark/>
          </w:tcPr>
          <w:p w14:paraId="672159C5" w14:textId="77777777" w:rsidR="00B457F3" w:rsidRPr="0055505C" w:rsidRDefault="001C5C20" w:rsidP="001B35E1">
            <w:pPr>
              <w:spacing w:after="0" w:line="240" w:lineRule="auto"/>
              <w:jc w:val="center"/>
              <w:rPr>
                <w:rFonts w:ascii="Segoe UI" w:eastAsia="Times New Roman" w:hAnsi="Segoe UI" w:cs="Segoe UI"/>
                <w:b/>
                <w:bCs/>
                <w:color w:val="000000"/>
                <w:sz w:val="16"/>
                <w:szCs w:val="15"/>
                <w:lang w:val="en-GB" w:eastAsia="sq-AL"/>
              </w:rPr>
            </w:pPr>
            <w:r w:rsidRPr="0055505C">
              <w:rPr>
                <w:rFonts w:ascii="Segoe UI" w:eastAsia="Times New Roman" w:hAnsi="Segoe UI" w:cs="Segoe UI"/>
                <w:b/>
                <w:bCs/>
                <w:color w:val="000000"/>
                <w:sz w:val="16"/>
                <w:szCs w:val="15"/>
                <w:lang w:val="en-GB" w:eastAsia="sq-AL"/>
              </w:rPr>
              <w:t>Services</w:t>
            </w:r>
          </w:p>
        </w:tc>
        <w:tc>
          <w:tcPr>
            <w:tcW w:w="1661" w:type="dxa"/>
            <w:tcBorders>
              <w:top w:val="nil"/>
              <w:left w:val="nil"/>
              <w:bottom w:val="single" w:sz="8" w:space="0" w:color="FFFFFF"/>
              <w:right w:val="single" w:sz="8" w:space="0" w:color="FFFFFF"/>
            </w:tcBorders>
            <w:shd w:val="clear" w:color="000000" w:fill="DEEAF6"/>
            <w:vAlign w:val="center"/>
            <w:hideMark/>
          </w:tcPr>
          <w:p w14:paraId="057DBEC0" w14:textId="77777777" w:rsidR="00B457F3" w:rsidRPr="0055505C" w:rsidRDefault="001C5C20" w:rsidP="001B35E1">
            <w:pPr>
              <w:spacing w:after="0" w:line="240" w:lineRule="auto"/>
              <w:jc w:val="center"/>
              <w:rPr>
                <w:rFonts w:ascii="Segoe UI" w:eastAsia="Times New Roman" w:hAnsi="Segoe UI" w:cs="Segoe UI"/>
                <w:b/>
                <w:bCs/>
                <w:color w:val="000000"/>
                <w:sz w:val="16"/>
                <w:szCs w:val="15"/>
                <w:lang w:val="en-GB" w:eastAsia="sq-AL"/>
              </w:rPr>
            </w:pPr>
            <w:r w:rsidRPr="0055505C">
              <w:rPr>
                <w:rFonts w:ascii="Segoe UI" w:eastAsia="Times New Roman" w:hAnsi="Segoe UI" w:cs="Segoe UI"/>
                <w:b/>
                <w:bCs/>
                <w:color w:val="000000"/>
                <w:sz w:val="16"/>
                <w:szCs w:val="15"/>
                <w:lang w:val="en-GB" w:eastAsia="sq-AL"/>
              </w:rPr>
              <w:t>Construction</w:t>
            </w:r>
          </w:p>
        </w:tc>
        <w:tc>
          <w:tcPr>
            <w:tcW w:w="1740" w:type="dxa"/>
            <w:tcBorders>
              <w:top w:val="nil"/>
              <w:left w:val="nil"/>
              <w:bottom w:val="single" w:sz="8" w:space="0" w:color="FFFFFF"/>
              <w:right w:val="single" w:sz="8" w:space="0" w:color="FFFFFF"/>
            </w:tcBorders>
            <w:shd w:val="clear" w:color="000000" w:fill="DEEAF6"/>
            <w:vAlign w:val="center"/>
            <w:hideMark/>
          </w:tcPr>
          <w:p w14:paraId="440B799B" w14:textId="77777777" w:rsidR="00B457F3" w:rsidRPr="0055505C" w:rsidRDefault="001C5C20" w:rsidP="001B35E1">
            <w:pPr>
              <w:spacing w:after="0" w:line="240" w:lineRule="auto"/>
              <w:jc w:val="center"/>
              <w:rPr>
                <w:rFonts w:ascii="Segoe UI" w:eastAsia="Times New Roman" w:hAnsi="Segoe UI" w:cs="Segoe UI"/>
                <w:b/>
                <w:bCs/>
                <w:color w:val="000000"/>
                <w:sz w:val="16"/>
                <w:szCs w:val="15"/>
                <w:lang w:val="en-GB" w:eastAsia="sq-AL"/>
              </w:rPr>
            </w:pPr>
            <w:r w:rsidRPr="0055505C">
              <w:rPr>
                <w:rFonts w:ascii="Segoe UI" w:eastAsia="Times New Roman" w:hAnsi="Segoe UI" w:cs="Segoe UI"/>
                <w:b/>
                <w:bCs/>
                <w:color w:val="000000"/>
                <w:sz w:val="16"/>
                <w:szCs w:val="15"/>
                <w:lang w:val="en-GB" w:eastAsia="sq-AL"/>
              </w:rPr>
              <w:t>Trade</w:t>
            </w:r>
          </w:p>
        </w:tc>
      </w:tr>
      <w:tr w:rsidR="00B457F3" w:rsidRPr="0055505C" w14:paraId="67D92A22" w14:textId="77777777" w:rsidTr="001B35E1">
        <w:trPr>
          <w:trHeight w:val="246"/>
        </w:trPr>
        <w:tc>
          <w:tcPr>
            <w:tcW w:w="2694" w:type="dxa"/>
            <w:tcBorders>
              <w:top w:val="nil"/>
              <w:left w:val="single" w:sz="8" w:space="0" w:color="FFFFFF"/>
              <w:bottom w:val="single" w:sz="8" w:space="0" w:color="FFFFFF"/>
              <w:right w:val="single" w:sz="8" w:space="0" w:color="FFFFFF"/>
            </w:tcBorders>
            <w:shd w:val="clear" w:color="000000" w:fill="5B9BD5"/>
            <w:vAlign w:val="center"/>
            <w:hideMark/>
          </w:tcPr>
          <w:p w14:paraId="7F6E3D9C" w14:textId="77777777" w:rsidR="00B457F3" w:rsidRPr="0055505C" w:rsidRDefault="00B457F3" w:rsidP="001B35E1">
            <w:pPr>
              <w:spacing w:after="0" w:line="240" w:lineRule="auto"/>
              <w:jc w:val="center"/>
              <w:rPr>
                <w:rFonts w:ascii="Segoe UI" w:eastAsia="Times New Roman" w:hAnsi="Segoe UI" w:cs="Segoe UI"/>
                <w:b/>
                <w:bCs/>
                <w:color w:val="FFFFFF"/>
                <w:sz w:val="16"/>
                <w:szCs w:val="15"/>
                <w:lang w:val="en-GB" w:eastAsia="sq-AL"/>
              </w:rPr>
            </w:pPr>
            <w:r w:rsidRPr="0055505C">
              <w:rPr>
                <w:rFonts w:ascii="Segoe UI" w:eastAsia="Times New Roman" w:hAnsi="Segoe UI" w:cs="Segoe UI"/>
                <w:b/>
                <w:bCs/>
                <w:color w:val="FFFFFF"/>
                <w:sz w:val="16"/>
                <w:szCs w:val="15"/>
                <w:lang w:val="en-GB" w:eastAsia="sq-AL"/>
              </w:rPr>
              <w:t>2019</w:t>
            </w:r>
            <w:r w:rsidR="001C5C20" w:rsidRPr="0055505C">
              <w:rPr>
                <w:rFonts w:ascii="Segoe UI" w:eastAsia="Times New Roman" w:hAnsi="Segoe UI" w:cs="Segoe UI"/>
                <w:b/>
                <w:bCs/>
                <w:color w:val="FFFFFF"/>
                <w:sz w:val="16"/>
                <w:szCs w:val="15"/>
                <w:lang w:val="en-GB" w:eastAsia="sq-AL"/>
              </w:rPr>
              <w:t xml:space="preserve"> H2</w:t>
            </w:r>
          </w:p>
        </w:tc>
        <w:tc>
          <w:tcPr>
            <w:tcW w:w="1711" w:type="dxa"/>
            <w:tcBorders>
              <w:top w:val="nil"/>
              <w:left w:val="nil"/>
              <w:bottom w:val="single" w:sz="8" w:space="0" w:color="FFFFFF"/>
              <w:right w:val="single" w:sz="8" w:space="0" w:color="FFFFFF"/>
            </w:tcBorders>
            <w:shd w:val="clear" w:color="000000" w:fill="BDD6EE"/>
            <w:vAlign w:val="center"/>
            <w:hideMark/>
          </w:tcPr>
          <w:p w14:paraId="433E8887"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20.4%</w:t>
            </w:r>
          </w:p>
        </w:tc>
        <w:tc>
          <w:tcPr>
            <w:tcW w:w="1560" w:type="dxa"/>
            <w:tcBorders>
              <w:top w:val="nil"/>
              <w:left w:val="nil"/>
              <w:bottom w:val="single" w:sz="8" w:space="0" w:color="FFFFFF"/>
              <w:right w:val="single" w:sz="8" w:space="0" w:color="FFFFFF"/>
            </w:tcBorders>
            <w:shd w:val="clear" w:color="000000" w:fill="BDD6EE"/>
            <w:vAlign w:val="center"/>
            <w:hideMark/>
          </w:tcPr>
          <w:p w14:paraId="51086A73"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28.0%</w:t>
            </w:r>
          </w:p>
        </w:tc>
        <w:tc>
          <w:tcPr>
            <w:tcW w:w="1661" w:type="dxa"/>
            <w:tcBorders>
              <w:top w:val="nil"/>
              <w:left w:val="nil"/>
              <w:bottom w:val="single" w:sz="8" w:space="0" w:color="FFFFFF"/>
              <w:right w:val="single" w:sz="8" w:space="0" w:color="FFFFFF"/>
            </w:tcBorders>
            <w:shd w:val="clear" w:color="000000" w:fill="BDD6EE"/>
            <w:vAlign w:val="center"/>
            <w:hideMark/>
          </w:tcPr>
          <w:p w14:paraId="4AE89B96"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13.4%</w:t>
            </w:r>
          </w:p>
        </w:tc>
        <w:tc>
          <w:tcPr>
            <w:tcW w:w="1740" w:type="dxa"/>
            <w:tcBorders>
              <w:top w:val="nil"/>
              <w:left w:val="nil"/>
              <w:bottom w:val="single" w:sz="8" w:space="0" w:color="FFFFFF"/>
              <w:right w:val="single" w:sz="8" w:space="0" w:color="FFFFFF"/>
            </w:tcBorders>
            <w:shd w:val="clear" w:color="000000" w:fill="BDD6EE"/>
            <w:vAlign w:val="center"/>
            <w:hideMark/>
          </w:tcPr>
          <w:p w14:paraId="58A5B337"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26.5%</w:t>
            </w:r>
          </w:p>
        </w:tc>
      </w:tr>
      <w:tr w:rsidR="00B457F3" w:rsidRPr="0055505C" w14:paraId="2D690214" w14:textId="77777777" w:rsidTr="001B35E1">
        <w:trPr>
          <w:trHeight w:val="246"/>
        </w:trPr>
        <w:tc>
          <w:tcPr>
            <w:tcW w:w="2694" w:type="dxa"/>
            <w:tcBorders>
              <w:top w:val="nil"/>
              <w:left w:val="single" w:sz="8" w:space="0" w:color="FFFFFF"/>
              <w:bottom w:val="single" w:sz="8" w:space="0" w:color="FFFFFF"/>
              <w:right w:val="single" w:sz="8" w:space="0" w:color="FFFFFF"/>
            </w:tcBorders>
            <w:shd w:val="clear" w:color="000000" w:fill="5B9BD5"/>
            <w:vAlign w:val="center"/>
            <w:hideMark/>
          </w:tcPr>
          <w:p w14:paraId="11323C70" w14:textId="77777777" w:rsidR="00B457F3" w:rsidRPr="0055505C" w:rsidRDefault="00B457F3" w:rsidP="001B35E1">
            <w:pPr>
              <w:spacing w:after="0" w:line="240" w:lineRule="auto"/>
              <w:jc w:val="center"/>
              <w:rPr>
                <w:rFonts w:ascii="Segoe UI" w:eastAsia="Times New Roman" w:hAnsi="Segoe UI" w:cs="Segoe UI"/>
                <w:b/>
                <w:bCs/>
                <w:color w:val="FFFFFF"/>
                <w:sz w:val="16"/>
                <w:szCs w:val="15"/>
                <w:lang w:val="en-GB" w:eastAsia="sq-AL"/>
              </w:rPr>
            </w:pPr>
            <w:r w:rsidRPr="0055505C">
              <w:rPr>
                <w:rFonts w:ascii="Segoe UI" w:eastAsia="Times New Roman" w:hAnsi="Segoe UI" w:cs="Segoe UI"/>
                <w:b/>
                <w:bCs/>
                <w:color w:val="FFFFFF"/>
                <w:sz w:val="16"/>
                <w:szCs w:val="15"/>
                <w:lang w:val="en-GB" w:eastAsia="sq-AL"/>
              </w:rPr>
              <w:t>2020</w:t>
            </w:r>
            <w:r w:rsidR="001C5C20" w:rsidRPr="0055505C">
              <w:rPr>
                <w:rFonts w:ascii="Segoe UI" w:eastAsia="Times New Roman" w:hAnsi="Segoe UI" w:cs="Segoe UI"/>
                <w:b/>
                <w:bCs/>
                <w:color w:val="FFFFFF"/>
                <w:sz w:val="16"/>
                <w:szCs w:val="15"/>
                <w:lang w:val="en-GB" w:eastAsia="sq-AL"/>
              </w:rPr>
              <w:t xml:space="preserve"> H1</w:t>
            </w:r>
          </w:p>
        </w:tc>
        <w:tc>
          <w:tcPr>
            <w:tcW w:w="1711" w:type="dxa"/>
            <w:tcBorders>
              <w:top w:val="nil"/>
              <w:left w:val="nil"/>
              <w:bottom w:val="single" w:sz="8" w:space="0" w:color="FFFFFF"/>
              <w:right w:val="single" w:sz="8" w:space="0" w:color="FFFFFF"/>
            </w:tcBorders>
            <w:shd w:val="clear" w:color="000000" w:fill="DEEAF6"/>
            <w:vAlign w:val="center"/>
            <w:hideMark/>
          </w:tcPr>
          <w:p w14:paraId="4F453F3F"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16.4%</w:t>
            </w:r>
          </w:p>
        </w:tc>
        <w:tc>
          <w:tcPr>
            <w:tcW w:w="1560" w:type="dxa"/>
            <w:tcBorders>
              <w:top w:val="nil"/>
              <w:left w:val="nil"/>
              <w:bottom w:val="single" w:sz="8" w:space="0" w:color="FFFFFF"/>
              <w:right w:val="single" w:sz="8" w:space="0" w:color="FFFFFF"/>
            </w:tcBorders>
            <w:shd w:val="clear" w:color="000000" w:fill="DEEAF6"/>
            <w:vAlign w:val="center"/>
            <w:hideMark/>
          </w:tcPr>
          <w:p w14:paraId="2E983452"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22.9%</w:t>
            </w:r>
          </w:p>
        </w:tc>
        <w:tc>
          <w:tcPr>
            <w:tcW w:w="1661" w:type="dxa"/>
            <w:tcBorders>
              <w:top w:val="nil"/>
              <w:left w:val="nil"/>
              <w:bottom w:val="single" w:sz="8" w:space="0" w:color="FFFFFF"/>
              <w:right w:val="single" w:sz="8" w:space="0" w:color="FFFFFF"/>
            </w:tcBorders>
            <w:shd w:val="clear" w:color="000000" w:fill="DEEAF6"/>
            <w:vAlign w:val="center"/>
            <w:hideMark/>
          </w:tcPr>
          <w:p w14:paraId="201BFEDD"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19.7%</w:t>
            </w:r>
          </w:p>
        </w:tc>
        <w:tc>
          <w:tcPr>
            <w:tcW w:w="1740" w:type="dxa"/>
            <w:tcBorders>
              <w:top w:val="nil"/>
              <w:left w:val="nil"/>
              <w:bottom w:val="single" w:sz="8" w:space="0" w:color="FFFFFF"/>
              <w:right w:val="single" w:sz="8" w:space="0" w:color="FFFFFF"/>
            </w:tcBorders>
            <w:shd w:val="clear" w:color="000000" w:fill="DEEAF6"/>
            <w:vAlign w:val="center"/>
            <w:hideMark/>
          </w:tcPr>
          <w:p w14:paraId="6D0D2C4A"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22.2%</w:t>
            </w:r>
          </w:p>
        </w:tc>
      </w:tr>
      <w:tr w:rsidR="00B457F3" w:rsidRPr="0055505C" w14:paraId="37E5CC39" w14:textId="77777777" w:rsidTr="001B35E1">
        <w:trPr>
          <w:trHeight w:val="246"/>
        </w:trPr>
        <w:tc>
          <w:tcPr>
            <w:tcW w:w="2694" w:type="dxa"/>
            <w:tcBorders>
              <w:top w:val="nil"/>
              <w:left w:val="single" w:sz="8" w:space="0" w:color="FFFFFF"/>
              <w:bottom w:val="single" w:sz="8" w:space="0" w:color="FFFFFF"/>
              <w:right w:val="single" w:sz="8" w:space="0" w:color="FFFFFF"/>
            </w:tcBorders>
            <w:shd w:val="clear" w:color="000000" w:fill="5B9BD5"/>
            <w:vAlign w:val="center"/>
            <w:hideMark/>
          </w:tcPr>
          <w:p w14:paraId="30818206" w14:textId="77777777" w:rsidR="00B457F3" w:rsidRPr="0055505C" w:rsidRDefault="00B457F3" w:rsidP="001B35E1">
            <w:pPr>
              <w:spacing w:after="0" w:line="240" w:lineRule="auto"/>
              <w:jc w:val="center"/>
              <w:rPr>
                <w:rFonts w:ascii="Segoe UI" w:eastAsia="Times New Roman" w:hAnsi="Segoe UI" w:cs="Segoe UI"/>
                <w:b/>
                <w:bCs/>
                <w:color w:val="FFFFFF"/>
                <w:sz w:val="16"/>
                <w:szCs w:val="15"/>
                <w:lang w:val="en-GB" w:eastAsia="sq-AL"/>
              </w:rPr>
            </w:pPr>
            <w:r w:rsidRPr="0055505C">
              <w:rPr>
                <w:rFonts w:ascii="Segoe UI" w:eastAsia="Times New Roman" w:hAnsi="Segoe UI" w:cs="Segoe UI"/>
                <w:b/>
                <w:bCs/>
                <w:color w:val="FFFFFF"/>
                <w:sz w:val="16"/>
                <w:szCs w:val="15"/>
                <w:lang w:val="en-GB" w:eastAsia="sq-AL"/>
              </w:rPr>
              <w:t>2020</w:t>
            </w:r>
            <w:r w:rsidR="001C5C20" w:rsidRPr="0055505C">
              <w:rPr>
                <w:rFonts w:ascii="Segoe UI" w:eastAsia="Times New Roman" w:hAnsi="Segoe UI" w:cs="Segoe UI"/>
                <w:b/>
                <w:bCs/>
                <w:color w:val="FFFFFF"/>
                <w:sz w:val="16"/>
                <w:szCs w:val="15"/>
                <w:lang w:val="en-GB" w:eastAsia="sq-AL"/>
              </w:rPr>
              <w:t xml:space="preserve"> H2</w:t>
            </w:r>
          </w:p>
        </w:tc>
        <w:tc>
          <w:tcPr>
            <w:tcW w:w="1711" w:type="dxa"/>
            <w:tcBorders>
              <w:top w:val="nil"/>
              <w:left w:val="nil"/>
              <w:bottom w:val="single" w:sz="8" w:space="0" w:color="FFFFFF"/>
              <w:right w:val="single" w:sz="8" w:space="0" w:color="FFFFFF"/>
            </w:tcBorders>
            <w:shd w:val="clear" w:color="000000" w:fill="BDD6EE"/>
            <w:vAlign w:val="center"/>
            <w:hideMark/>
          </w:tcPr>
          <w:p w14:paraId="7365E1F7"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19.7%</w:t>
            </w:r>
          </w:p>
        </w:tc>
        <w:tc>
          <w:tcPr>
            <w:tcW w:w="1560" w:type="dxa"/>
            <w:tcBorders>
              <w:top w:val="nil"/>
              <w:left w:val="nil"/>
              <w:bottom w:val="single" w:sz="8" w:space="0" w:color="FFFFFF"/>
              <w:right w:val="single" w:sz="8" w:space="0" w:color="FFFFFF"/>
            </w:tcBorders>
            <w:shd w:val="clear" w:color="000000" w:fill="BDD6EE"/>
            <w:vAlign w:val="center"/>
            <w:hideMark/>
          </w:tcPr>
          <w:p w14:paraId="269AAD01"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25.0%</w:t>
            </w:r>
          </w:p>
        </w:tc>
        <w:tc>
          <w:tcPr>
            <w:tcW w:w="1661" w:type="dxa"/>
            <w:tcBorders>
              <w:top w:val="nil"/>
              <w:left w:val="nil"/>
              <w:bottom w:val="single" w:sz="8" w:space="0" w:color="FFFFFF"/>
              <w:right w:val="single" w:sz="8" w:space="0" w:color="FFFFFF"/>
            </w:tcBorders>
            <w:shd w:val="clear" w:color="000000" w:fill="BDD6EE"/>
            <w:vAlign w:val="center"/>
            <w:hideMark/>
          </w:tcPr>
          <w:p w14:paraId="16EBC4F9"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17.6%</w:t>
            </w:r>
          </w:p>
        </w:tc>
        <w:tc>
          <w:tcPr>
            <w:tcW w:w="1740" w:type="dxa"/>
            <w:tcBorders>
              <w:top w:val="nil"/>
              <w:left w:val="nil"/>
              <w:bottom w:val="single" w:sz="8" w:space="0" w:color="FFFFFF"/>
              <w:right w:val="single" w:sz="8" w:space="0" w:color="FFFFFF"/>
            </w:tcBorders>
            <w:shd w:val="clear" w:color="000000" w:fill="BDD6EE"/>
            <w:vAlign w:val="center"/>
            <w:hideMark/>
          </w:tcPr>
          <w:p w14:paraId="6DF0547A"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21.9%</w:t>
            </w:r>
          </w:p>
        </w:tc>
      </w:tr>
      <w:tr w:rsidR="00B457F3" w:rsidRPr="0055505C" w14:paraId="3D22239F" w14:textId="77777777" w:rsidTr="001B35E1">
        <w:trPr>
          <w:trHeight w:val="246"/>
        </w:trPr>
        <w:tc>
          <w:tcPr>
            <w:tcW w:w="2694" w:type="dxa"/>
            <w:tcBorders>
              <w:top w:val="nil"/>
              <w:left w:val="single" w:sz="8" w:space="0" w:color="FFFFFF"/>
              <w:bottom w:val="single" w:sz="8" w:space="0" w:color="FFFFFF"/>
              <w:right w:val="single" w:sz="8" w:space="0" w:color="FFFFFF"/>
            </w:tcBorders>
            <w:shd w:val="clear" w:color="000000" w:fill="5B9BD5"/>
            <w:vAlign w:val="center"/>
            <w:hideMark/>
          </w:tcPr>
          <w:p w14:paraId="05D882F3" w14:textId="77777777" w:rsidR="00B457F3" w:rsidRPr="0055505C" w:rsidRDefault="00B457F3" w:rsidP="001B35E1">
            <w:pPr>
              <w:spacing w:after="0" w:line="240" w:lineRule="auto"/>
              <w:jc w:val="center"/>
              <w:rPr>
                <w:rFonts w:ascii="Segoe UI" w:eastAsia="Times New Roman" w:hAnsi="Segoe UI" w:cs="Segoe UI"/>
                <w:b/>
                <w:bCs/>
                <w:color w:val="FFFFFF"/>
                <w:sz w:val="16"/>
                <w:szCs w:val="15"/>
                <w:lang w:val="en-GB" w:eastAsia="sq-AL"/>
              </w:rPr>
            </w:pPr>
            <w:r w:rsidRPr="0055505C">
              <w:rPr>
                <w:rFonts w:ascii="Segoe UI" w:eastAsia="Times New Roman" w:hAnsi="Segoe UI" w:cs="Segoe UI"/>
                <w:b/>
                <w:bCs/>
                <w:color w:val="FFFFFF"/>
                <w:sz w:val="16"/>
                <w:szCs w:val="15"/>
                <w:lang w:val="en-GB" w:eastAsia="sq-AL"/>
              </w:rPr>
              <w:t>2021</w:t>
            </w:r>
            <w:r w:rsidR="001C5C20" w:rsidRPr="0055505C">
              <w:rPr>
                <w:rFonts w:ascii="Segoe UI" w:eastAsia="Times New Roman" w:hAnsi="Segoe UI" w:cs="Segoe UI"/>
                <w:b/>
                <w:bCs/>
                <w:color w:val="FFFFFF"/>
                <w:sz w:val="16"/>
                <w:szCs w:val="15"/>
                <w:lang w:val="en-GB" w:eastAsia="sq-AL"/>
              </w:rPr>
              <w:t xml:space="preserve"> H1</w:t>
            </w:r>
          </w:p>
        </w:tc>
        <w:tc>
          <w:tcPr>
            <w:tcW w:w="1711" w:type="dxa"/>
            <w:tcBorders>
              <w:top w:val="nil"/>
              <w:left w:val="nil"/>
              <w:bottom w:val="single" w:sz="8" w:space="0" w:color="FFFFFF"/>
              <w:right w:val="single" w:sz="8" w:space="0" w:color="FFFFFF"/>
            </w:tcBorders>
            <w:shd w:val="clear" w:color="000000" w:fill="DEEAF6"/>
            <w:vAlign w:val="center"/>
            <w:hideMark/>
          </w:tcPr>
          <w:p w14:paraId="5E244864"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22.3%</w:t>
            </w:r>
          </w:p>
        </w:tc>
        <w:tc>
          <w:tcPr>
            <w:tcW w:w="1560" w:type="dxa"/>
            <w:tcBorders>
              <w:top w:val="nil"/>
              <w:left w:val="nil"/>
              <w:bottom w:val="single" w:sz="8" w:space="0" w:color="FFFFFF"/>
              <w:right w:val="single" w:sz="8" w:space="0" w:color="FFFFFF"/>
            </w:tcBorders>
            <w:shd w:val="clear" w:color="000000" w:fill="DEEAF6"/>
            <w:vAlign w:val="center"/>
            <w:hideMark/>
          </w:tcPr>
          <w:p w14:paraId="30FA134C"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26.5%</w:t>
            </w:r>
          </w:p>
        </w:tc>
        <w:tc>
          <w:tcPr>
            <w:tcW w:w="1661" w:type="dxa"/>
            <w:tcBorders>
              <w:top w:val="nil"/>
              <w:left w:val="nil"/>
              <w:bottom w:val="single" w:sz="8" w:space="0" w:color="FFFFFF"/>
              <w:right w:val="single" w:sz="8" w:space="0" w:color="FFFFFF"/>
            </w:tcBorders>
            <w:shd w:val="clear" w:color="000000" w:fill="DEEAF6"/>
            <w:vAlign w:val="center"/>
            <w:hideMark/>
          </w:tcPr>
          <w:p w14:paraId="04C324D4"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29.9%</w:t>
            </w:r>
          </w:p>
        </w:tc>
        <w:tc>
          <w:tcPr>
            <w:tcW w:w="1740" w:type="dxa"/>
            <w:tcBorders>
              <w:top w:val="nil"/>
              <w:left w:val="nil"/>
              <w:bottom w:val="single" w:sz="8" w:space="0" w:color="FFFFFF"/>
              <w:right w:val="single" w:sz="8" w:space="0" w:color="FFFFFF"/>
            </w:tcBorders>
            <w:shd w:val="clear" w:color="000000" w:fill="DEEAF6"/>
            <w:vAlign w:val="center"/>
            <w:hideMark/>
          </w:tcPr>
          <w:p w14:paraId="4D6880CD" w14:textId="77777777" w:rsidR="00B457F3" w:rsidRPr="0055505C" w:rsidRDefault="00B457F3" w:rsidP="001B35E1">
            <w:pPr>
              <w:spacing w:after="0" w:line="240" w:lineRule="auto"/>
              <w:jc w:val="center"/>
              <w:rPr>
                <w:rFonts w:ascii="Segoe UI" w:eastAsia="Times New Roman" w:hAnsi="Segoe UI" w:cs="Segoe UI"/>
                <w:color w:val="000000"/>
                <w:sz w:val="15"/>
                <w:szCs w:val="15"/>
                <w:lang w:val="en-GB" w:eastAsia="sq-AL"/>
              </w:rPr>
            </w:pPr>
            <w:r w:rsidRPr="0055505C">
              <w:rPr>
                <w:rFonts w:ascii="Segoe UI" w:eastAsia="Times New Roman" w:hAnsi="Segoe UI" w:cs="Segoe UI"/>
                <w:color w:val="000000"/>
                <w:sz w:val="15"/>
                <w:szCs w:val="15"/>
                <w:lang w:val="en-GB" w:eastAsia="sq-AL"/>
              </w:rPr>
              <w:t>27.0%</w:t>
            </w:r>
          </w:p>
        </w:tc>
      </w:tr>
    </w:tbl>
    <w:p w14:paraId="61BD5ADC" w14:textId="77777777" w:rsidR="006D243F" w:rsidRPr="0055505C" w:rsidRDefault="0010102D" w:rsidP="001B35E1">
      <w:pPr>
        <w:spacing w:after="0" w:line="240" w:lineRule="auto"/>
        <w:jc w:val="both"/>
        <w:rPr>
          <w:rFonts w:ascii="Segoe UI" w:hAnsi="Segoe UI" w:cs="Segoe UI"/>
          <w:i/>
          <w:sz w:val="16"/>
          <w:szCs w:val="16"/>
          <w:lang w:val="en-GB"/>
        </w:rPr>
      </w:pPr>
      <w:r w:rsidRPr="0055505C">
        <w:rPr>
          <w:rFonts w:ascii="Segoe UI" w:hAnsi="Segoe UI" w:cs="Segoe UI"/>
          <w:i/>
          <w:sz w:val="18"/>
          <w:szCs w:val="18"/>
          <w:lang w:val="en-GB"/>
        </w:rPr>
        <w:fldChar w:fldCharType="end"/>
      </w:r>
      <w:r w:rsidR="00A65D24" w:rsidRPr="0055505C">
        <w:rPr>
          <w:rFonts w:ascii="Segoe UI" w:hAnsi="Segoe UI" w:cs="Segoe UI"/>
          <w:i/>
          <w:sz w:val="16"/>
          <w:szCs w:val="16"/>
          <w:lang w:val="en-GB"/>
        </w:rPr>
        <w:t>Source: Bank of Albania.</w:t>
      </w:r>
    </w:p>
    <w:p w14:paraId="38538A6E" w14:textId="77777777" w:rsidR="00DB587E" w:rsidRPr="0055505C" w:rsidRDefault="00DB587E" w:rsidP="00B22AAB">
      <w:pPr>
        <w:spacing w:after="0" w:line="240" w:lineRule="auto"/>
        <w:jc w:val="both"/>
        <w:rPr>
          <w:rFonts w:ascii="Segoe UI" w:hAnsi="Segoe UI" w:cs="Segoe UI"/>
          <w:b/>
          <w:sz w:val="20"/>
          <w:szCs w:val="20"/>
          <w:lang w:val="en-GB"/>
        </w:rPr>
      </w:pPr>
    </w:p>
    <w:p w14:paraId="77F27600" w14:textId="77777777" w:rsidR="000E7403" w:rsidRPr="0055505C" w:rsidRDefault="00CF1D16" w:rsidP="001E1E87">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5.2 </w:t>
      </w:r>
      <w:r w:rsidR="00863E75" w:rsidRPr="0055505C">
        <w:rPr>
          <w:rFonts w:ascii="Segoe UI" w:hAnsi="Segoe UI" w:cs="Segoe UI"/>
          <w:b/>
          <w:color w:val="2E74B5" w:themeColor="accent1" w:themeShade="BF"/>
          <w:sz w:val="20"/>
          <w:szCs w:val="20"/>
          <w:lang w:val="en-GB"/>
        </w:rPr>
        <w:t>Debt repayment</w:t>
      </w:r>
    </w:p>
    <w:p w14:paraId="46A093E1" w14:textId="28982E86" w:rsidR="00053DD7" w:rsidRPr="00427052" w:rsidRDefault="004543B0" w:rsidP="00427052">
      <w:pPr>
        <w:pStyle w:val="Pa30"/>
        <w:spacing w:line="240" w:lineRule="auto"/>
        <w:jc w:val="both"/>
        <w:rPr>
          <w:rFonts w:ascii="Segoe UI" w:hAnsi="Segoe UI" w:cs="Segoe UI"/>
          <w:color w:val="000000"/>
          <w:sz w:val="20"/>
          <w:szCs w:val="20"/>
          <w:lang w:val="en-GB"/>
        </w:rPr>
      </w:pPr>
      <w:r w:rsidRPr="0055505C">
        <w:rPr>
          <w:rFonts w:ascii="Segoe UI" w:hAnsi="Segoe UI" w:cs="Segoe UI"/>
          <w:b/>
          <w:color w:val="000000"/>
          <w:sz w:val="20"/>
          <w:szCs w:val="20"/>
          <w:lang w:val="en-GB"/>
        </w:rPr>
        <w:t xml:space="preserve">Most </w:t>
      </w:r>
      <w:r w:rsidR="00BF01C9" w:rsidRPr="0055505C">
        <w:rPr>
          <w:rFonts w:ascii="Segoe UI" w:hAnsi="Segoe UI" w:cs="Segoe UI"/>
          <w:b/>
          <w:color w:val="000000"/>
          <w:sz w:val="20"/>
          <w:szCs w:val="20"/>
          <w:lang w:val="en-GB"/>
        </w:rPr>
        <w:t>of the borrowing enterprises (76</w:t>
      </w:r>
      <w:r w:rsidR="00863E75" w:rsidRPr="0055505C">
        <w:rPr>
          <w:rFonts w:ascii="Segoe UI" w:hAnsi="Segoe UI" w:cs="Segoe UI"/>
          <w:b/>
          <w:color w:val="000000"/>
          <w:sz w:val="20"/>
          <w:szCs w:val="20"/>
          <w:lang w:val="en-GB"/>
        </w:rPr>
        <w:t xml:space="preserve">%) declare that debt repayment </w:t>
      </w:r>
      <w:r w:rsidR="00863E75" w:rsidRPr="0055505C">
        <w:rPr>
          <w:rFonts w:ascii="Segoe UI" w:hAnsi="Segoe UI" w:cs="Segoe UI"/>
          <w:b/>
          <w:i/>
          <w:color w:val="000000"/>
          <w:sz w:val="20"/>
          <w:szCs w:val="20"/>
          <w:lang w:val="en-GB"/>
        </w:rPr>
        <w:t>amounts up to 20% of their income.</w:t>
      </w:r>
      <w:r w:rsidR="00863E75" w:rsidRPr="0055505C">
        <w:rPr>
          <w:rFonts w:ascii="Segoe UI" w:hAnsi="Segoe UI" w:cs="Segoe UI"/>
          <w:color w:val="000000"/>
          <w:sz w:val="20"/>
          <w:szCs w:val="20"/>
          <w:lang w:val="en-GB"/>
        </w:rPr>
        <w:t xml:space="preserve"> The share of these enterprises has</w:t>
      </w:r>
      <w:r w:rsidR="00BE5932" w:rsidRPr="0055505C">
        <w:rPr>
          <w:rFonts w:ascii="Segoe UI" w:hAnsi="Segoe UI" w:cs="Segoe UI"/>
          <w:color w:val="000000"/>
          <w:sz w:val="20"/>
          <w:szCs w:val="20"/>
          <w:lang w:val="en-GB"/>
        </w:rPr>
        <w:t xml:space="preserve"> decreased</w:t>
      </w:r>
      <w:r w:rsidR="00863E75" w:rsidRPr="0055505C">
        <w:rPr>
          <w:rFonts w:ascii="Segoe UI" w:hAnsi="Segoe UI" w:cs="Segoe UI"/>
          <w:color w:val="000000"/>
          <w:sz w:val="20"/>
          <w:szCs w:val="20"/>
          <w:lang w:val="en-GB"/>
        </w:rPr>
        <w:t xml:space="preserve"> by 1 p.p. compared with the previous survey. The burden of debt </w:t>
      </w:r>
      <w:r w:rsidR="00427052">
        <w:rPr>
          <w:rFonts w:ascii="Segoe UI" w:hAnsi="Segoe UI" w:cs="Segoe UI"/>
          <w:color w:val="000000"/>
          <w:sz w:val="20"/>
          <w:szCs w:val="20"/>
          <w:lang w:val="en-GB"/>
        </w:rPr>
        <w:t>service</w:t>
      </w:r>
      <w:r w:rsidR="00863E75" w:rsidRPr="0055505C">
        <w:rPr>
          <w:rFonts w:ascii="Segoe UI" w:hAnsi="Segoe UI" w:cs="Segoe UI"/>
          <w:color w:val="000000"/>
          <w:sz w:val="20"/>
          <w:szCs w:val="20"/>
          <w:lang w:val="en-GB"/>
        </w:rPr>
        <w:t xml:space="preserve"> </w:t>
      </w:r>
      <w:r w:rsidR="00BE5932" w:rsidRPr="0055505C">
        <w:rPr>
          <w:rFonts w:ascii="Segoe UI" w:hAnsi="Segoe UI" w:cs="Segoe UI"/>
          <w:color w:val="000000"/>
          <w:sz w:val="20"/>
          <w:szCs w:val="20"/>
          <w:lang w:val="en-GB"/>
        </w:rPr>
        <w:t xml:space="preserve">appears to be heavier </w:t>
      </w:r>
      <w:r w:rsidRPr="0055505C">
        <w:rPr>
          <w:rFonts w:ascii="Segoe UI" w:hAnsi="Segoe UI" w:cs="Segoe UI"/>
          <w:color w:val="000000"/>
          <w:sz w:val="20"/>
          <w:szCs w:val="20"/>
          <w:lang w:val="en-GB"/>
        </w:rPr>
        <w:t xml:space="preserve">on </w:t>
      </w:r>
      <w:r w:rsidR="00BE5932" w:rsidRPr="0055505C">
        <w:rPr>
          <w:rFonts w:ascii="Segoe UI" w:hAnsi="Segoe UI" w:cs="Segoe UI"/>
          <w:color w:val="000000"/>
          <w:sz w:val="20"/>
          <w:szCs w:val="20"/>
          <w:lang w:val="en-GB"/>
        </w:rPr>
        <w:t>medium-sized</w:t>
      </w:r>
      <w:r w:rsidR="00863E75" w:rsidRPr="0055505C">
        <w:rPr>
          <w:rFonts w:ascii="Segoe UI" w:hAnsi="Segoe UI" w:cs="Segoe UI"/>
          <w:color w:val="000000"/>
          <w:sz w:val="20"/>
          <w:szCs w:val="20"/>
          <w:lang w:val="en-GB"/>
        </w:rPr>
        <w:t xml:space="preserve"> enterprises, where the share of enterprises reporting that this payment exceeds</w:t>
      </w:r>
      <w:r w:rsidR="00BE5932" w:rsidRPr="0055505C">
        <w:rPr>
          <w:rFonts w:ascii="Segoe UI" w:hAnsi="Segoe UI" w:cs="Segoe UI"/>
          <w:color w:val="000000"/>
          <w:sz w:val="20"/>
          <w:szCs w:val="20"/>
          <w:lang w:val="en-GB"/>
        </w:rPr>
        <w:t xml:space="preserve"> 20% of </w:t>
      </w:r>
      <w:r w:rsidRPr="0055505C">
        <w:rPr>
          <w:rFonts w:ascii="Segoe UI" w:hAnsi="Segoe UI" w:cs="Segoe UI"/>
          <w:color w:val="000000"/>
          <w:sz w:val="20"/>
          <w:szCs w:val="20"/>
          <w:lang w:val="en-GB"/>
        </w:rPr>
        <w:t xml:space="preserve">income </w:t>
      </w:r>
      <w:r w:rsidR="00BE5932" w:rsidRPr="0055505C">
        <w:rPr>
          <w:rFonts w:ascii="Segoe UI" w:hAnsi="Segoe UI" w:cs="Segoe UI"/>
          <w:color w:val="000000"/>
          <w:sz w:val="20"/>
          <w:szCs w:val="20"/>
          <w:lang w:val="en-GB"/>
        </w:rPr>
        <w:t>accounts for 26% of the total of the group</w:t>
      </w:r>
      <w:r w:rsidR="00BE5932" w:rsidRPr="0055505C">
        <w:rPr>
          <w:rStyle w:val="FootnoteReference"/>
          <w:rFonts w:ascii="Segoe UI" w:hAnsi="Segoe UI" w:cs="Segoe UI"/>
          <w:color w:val="000000"/>
          <w:sz w:val="20"/>
          <w:szCs w:val="20"/>
          <w:lang w:val="en-GB"/>
        </w:rPr>
        <w:footnoteReference w:id="12"/>
      </w:r>
      <w:r w:rsidR="00863E75" w:rsidRPr="0055505C">
        <w:rPr>
          <w:rFonts w:ascii="Segoe UI" w:hAnsi="Segoe UI" w:cs="Segoe UI"/>
          <w:color w:val="000000"/>
          <w:sz w:val="20"/>
          <w:szCs w:val="20"/>
          <w:lang w:val="en-GB"/>
        </w:rPr>
        <w:t xml:space="preserve">. For </w:t>
      </w:r>
      <w:r w:rsidR="00E230DB" w:rsidRPr="0055505C">
        <w:rPr>
          <w:rFonts w:ascii="Segoe UI" w:hAnsi="Segoe UI" w:cs="Segoe UI"/>
          <w:color w:val="000000"/>
          <w:sz w:val="20"/>
          <w:szCs w:val="20"/>
          <w:lang w:val="en-GB"/>
        </w:rPr>
        <w:t>small</w:t>
      </w:r>
      <w:r w:rsidR="00863E75" w:rsidRPr="0055505C">
        <w:rPr>
          <w:rFonts w:ascii="Segoe UI" w:hAnsi="Segoe UI" w:cs="Segoe UI"/>
          <w:color w:val="000000"/>
          <w:sz w:val="20"/>
          <w:szCs w:val="20"/>
          <w:lang w:val="en-GB"/>
        </w:rPr>
        <w:t xml:space="preserve"> and lar</w:t>
      </w:r>
      <w:r w:rsidR="00E230DB" w:rsidRPr="0055505C">
        <w:rPr>
          <w:rFonts w:ascii="Segoe UI" w:hAnsi="Segoe UI" w:cs="Segoe UI"/>
          <w:color w:val="000000"/>
          <w:sz w:val="20"/>
          <w:szCs w:val="20"/>
          <w:lang w:val="en-GB"/>
        </w:rPr>
        <w:t xml:space="preserve">ge enterprises, this share is around 23%, </w:t>
      </w:r>
      <w:r w:rsidR="00863E75" w:rsidRPr="0055505C">
        <w:rPr>
          <w:rFonts w:ascii="Segoe UI" w:hAnsi="Segoe UI" w:cs="Segoe UI"/>
          <w:color w:val="000000"/>
          <w:sz w:val="20"/>
          <w:szCs w:val="20"/>
          <w:lang w:val="en-GB"/>
        </w:rPr>
        <w:t xml:space="preserve">respectively. </w:t>
      </w:r>
      <w:r w:rsidRPr="0055505C">
        <w:rPr>
          <w:rFonts w:ascii="Segoe UI" w:hAnsi="Segoe UI" w:cs="Segoe UI"/>
          <w:color w:val="000000"/>
          <w:sz w:val="20"/>
          <w:szCs w:val="20"/>
          <w:lang w:val="en-GB"/>
        </w:rPr>
        <w:t xml:space="preserve">Asked </w:t>
      </w:r>
      <w:r w:rsidR="00863E75" w:rsidRPr="0055505C">
        <w:rPr>
          <w:rFonts w:ascii="Segoe UI" w:hAnsi="Segoe UI" w:cs="Segoe UI"/>
          <w:color w:val="000000"/>
          <w:sz w:val="20"/>
          <w:szCs w:val="20"/>
          <w:lang w:val="en-GB"/>
        </w:rPr>
        <w:t xml:space="preserve">whether the </w:t>
      </w:r>
      <w:r w:rsidR="00863E75" w:rsidRPr="0055505C">
        <w:rPr>
          <w:rFonts w:ascii="Segoe UI" w:hAnsi="Segoe UI" w:cs="Segoe UI"/>
          <w:i/>
          <w:color w:val="000000"/>
          <w:sz w:val="20"/>
          <w:szCs w:val="20"/>
          <w:lang w:val="en-GB"/>
        </w:rPr>
        <w:t>debt servic</w:t>
      </w:r>
      <w:r w:rsidR="00396574">
        <w:rPr>
          <w:rFonts w:ascii="Segoe UI" w:hAnsi="Segoe UI" w:cs="Segoe UI"/>
          <w:i/>
          <w:color w:val="000000"/>
          <w:sz w:val="20"/>
          <w:szCs w:val="20"/>
          <w:lang w:val="en-GB"/>
        </w:rPr>
        <w:t xml:space="preserve">e </w:t>
      </w:r>
      <w:r w:rsidR="00863E75" w:rsidRPr="0055505C">
        <w:rPr>
          <w:rFonts w:ascii="Segoe UI" w:hAnsi="Segoe UI" w:cs="Segoe UI"/>
          <w:i/>
          <w:color w:val="000000"/>
          <w:sz w:val="20"/>
          <w:szCs w:val="20"/>
          <w:lang w:val="en-GB"/>
        </w:rPr>
        <w:t>cost</w:t>
      </w:r>
      <w:r w:rsidR="00863E75" w:rsidRPr="0055505C">
        <w:rPr>
          <w:rFonts w:ascii="Segoe UI" w:hAnsi="Segoe UI" w:cs="Segoe UI"/>
          <w:color w:val="000000"/>
          <w:sz w:val="20"/>
          <w:szCs w:val="20"/>
          <w:lang w:val="en-GB"/>
        </w:rPr>
        <w:t xml:space="preserve"> </w:t>
      </w:r>
      <w:r w:rsidR="00863E75" w:rsidRPr="0055505C">
        <w:rPr>
          <w:rFonts w:ascii="Segoe UI" w:hAnsi="Segoe UI" w:cs="Segoe UI"/>
          <w:i/>
          <w:color w:val="000000"/>
          <w:sz w:val="20"/>
          <w:szCs w:val="20"/>
          <w:lang w:val="en-GB"/>
        </w:rPr>
        <w:t>has changed</w:t>
      </w:r>
      <w:r w:rsidR="00863E75" w:rsidRPr="0055505C">
        <w:rPr>
          <w:rFonts w:ascii="Segoe UI" w:hAnsi="Segoe UI" w:cs="Segoe UI"/>
          <w:color w:val="000000"/>
          <w:sz w:val="20"/>
          <w:szCs w:val="20"/>
          <w:lang w:val="en-GB"/>
        </w:rPr>
        <w:t xml:space="preserve"> over the period, the ma</w:t>
      </w:r>
      <w:r w:rsidR="000270DA" w:rsidRPr="0055505C">
        <w:rPr>
          <w:rFonts w:ascii="Segoe UI" w:hAnsi="Segoe UI" w:cs="Segoe UI"/>
          <w:color w:val="000000"/>
          <w:sz w:val="20"/>
          <w:szCs w:val="20"/>
          <w:lang w:val="en-GB"/>
        </w:rPr>
        <w:t>jority of enterprises (around 89% of small enterprises, 93</w:t>
      </w:r>
      <w:r w:rsidR="00863E75" w:rsidRPr="0055505C">
        <w:rPr>
          <w:rFonts w:ascii="Segoe UI" w:hAnsi="Segoe UI" w:cs="Segoe UI"/>
          <w:color w:val="000000"/>
          <w:sz w:val="20"/>
          <w:szCs w:val="20"/>
          <w:lang w:val="en-GB"/>
        </w:rPr>
        <w:t>% of</w:t>
      </w:r>
      <w:r w:rsidR="000270DA" w:rsidRPr="0055505C">
        <w:rPr>
          <w:rFonts w:ascii="Segoe UI" w:hAnsi="Segoe UI" w:cs="Segoe UI"/>
          <w:color w:val="000000"/>
          <w:sz w:val="20"/>
          <w:szCs w:val="20"/>
          <w:lang w:val="en-GB"/>
        </w:rPr>
        <w:t xml:space="preserve"> medium-sized enterprises and 92</w:t>
      </w:r>
      <w:r w:rsidR="00863E75" w:rsidRPr="0055505C">
        <w:rPr>
          <w:rFonts w:ascii="Segoe UI" w:hAnsi="Segoe UI" w:cs="Segoe UI"/>
          <w:color w:val="000000"/>
          <w:sz w:val="20"/>
          <w:szCs w:val="20"/>
          <w:lang w:val="en-GB"/>
        </w:rPr>
        <w:t xml:space="preserve">% of large enterprises) claim that this expenditure has remained unchanged. The responses of the rest of the enterprises resulted in net positive balances for all sizes, showing an increase of this expenditure as a ratio to income. </w:t>
      </w:r>
      <w:r w:rsidR="00CB7B60" w:rsidRPr="0055505C">
        <w:rPr>
          <w:rFonts w:ascii="Segoe UI" w:hAnsi="Segoe UI" w:cs="Segoe UI"/>
          <w:color w:val="000000"/>
          <w:sz w:val="20"/>
          <w:szCs w:val="20"/>
          <w:lang w:val="en-GB"/>
        </w:rPr>
        <w:t>Nonetheless</w:t>
      </w:r>
      <w:r w:rsidR="00863E75" w:rsidRPr="0055505C">
        <w:rPr>
          <w:rFonts w:ascii="Segoe UI" w:hAnsi="Segoe UI" w:cs="Segoe UI"/>
          <w:color w:val="000000"/>
          <w:sz w:val="20"/>
          <w:szCs w:val="20"/>
          <w:lang w:val="en-GB"/>
        </w:rPr>
        <w:t xml:space="preserve">, this balance has </w:t>
      </w:r>
      <w:r w:rsidR="00066D22" w:rsidRPr="0055505C">
        <w:rPr>
          <w:rFonts w:ascii="Segoe UI" w:hAnsi="Segoe UI" w:cs="Segoe UI"/>
          <w:color w:val="000000"/>
          <w:sz w:val="20"/>
          <w:szCs w:val="20"/>
          <w:lang w:val="en-GB"/>
        </w:rPr>
        <w:t>decreased</w:t>
      </w:r>
      <w:r w:rsidR="00CB7B60" w:rsidRPr="0055505C">
        <w:rPr>
          <w:rFonts w:ascii="Segoe UI" w:hAnsi="Segoe UI" w:cs="Segoe UI"/>
          <w:color w:val="000000"/>
          <w:sz w:val="20"/>
          <w:szCs w:val="20"/>
          <w:lang w:val="en-GB"/>
        </w:rPr>
        <w:t xml:space="preserve"> in </w:t>
      </w:r>
      <w:r w:rsidRPr="0055505C">
        <w:rPr>
          <w:rFonts w:ascii="Segoe UI" w:hAnsi="Segoe UI" w:cs="Segoe UI"/>
          <w:color w:val="000000"/>
          <w:sz w:val="20"/>
          <w:szCs w:val="20"/>
          <w:lang w:val="en-GB"/>
        </w:rPr>
        <w:t xml:space="preserve">both </w:t>
      </w:r>
      <w:r w:rsidR="00CB7B60" w:rsidRPr="0055505C">
        <w:rPr>
          <w:rFonts w:ascii="Segoe UI" w:hAnsi="Segoe UI" w:cs="Segoe UI"/>
          <w:color w:val="000000"/>
          <w:sz w:val="20"/>
          <w:szCs w:val="20"/>
          <w:lang w:val="en-GB"/>
        </w:rPr>
        <w:t xml:space="preserve">semi-annual and annual terms for all three groups of enterprises.  </w:t>
      </w:r>
    </w:p>
    <w:p w14:paraId="19560984" w14:textId="77777777" w:rsidR="001B35E1" w:rsidRPr="0055505C" w:rsidRDefault="001B35E1" w:rsidP="00F0124B">
      <w:pPr>
        <w:spacing w:after="0" w:line="240" w:lineRule="auto"/>
        <w:jc w:val="both"/>
        <w:rPr>
          <w:rFonts w:ascii="Segoe UI" w:hAnsi="Segoe UI" w:cs="Segoe UI"/>
          <w:sz w:val="20"/>
          <w:szCs w:val="20"/>
          <w:lang w:val="en-GB"/>
        </w:rPr>
      </w:pPr>
    </w:p>
    <w:p w14:paraId="14B7C5AD" w14:textId="77777777" w:rsidR="00C966FB" w:rsidRPr="0055505C" w:rsidRDefault="00A65D24" w:rsidP="00F0124B">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t>Chart</w:t>
      </w:r>
      <w:r w:rsidR="00C966FB" w:rsidRPr="0055505C">
        <w:rPr>
          <w:rFonts w:ascii="Segoe UI" w:hAnsi="Segoe UI" w:cs="Segoe UI"/>
          <w:b/>
          <w:sz w:val="18"/>
          <w:szCs w:val="18"/>
          <w:lang w:val="en-GB"/>
        </w:rPr>
        <w:t xml:space="preserve"> 5.2 </w:t>
      </w:r>
      <w:r w:rsidR="005A1137" w:rsidRPr="0055505C">
        <w:rPr>
          <w:rFonts w:ascii="Segoe UI" w:hAnsi="Segoe UI" w:cs="Segoe UI"/>
          <w:b/>
          <w:sz w:val="18"/>
          <w:szCs w:val="18"/>
          <w:lang w:val="en-GB"/>
        </w:rPr>
        <w:t xml:space="preserve">Distribution of enterprises according to </w:t>
      </w:r>
      <w:r w:rsidR="005A1137" w:rsidRPr="0055505C">
        <w:rPr>
          <w:rFonts w:ascii="Segoe UI" w:hAnsi="Segoe UI" w:cs="Segoe UI"/>
          <w:b/>
          <w:sz w:val="18"/>
          <w:szCs w:val="18"/>
          <w:lang w:val="en-GB"/>
        </w:rPr>
        <w:tab/>
        <w:t xml:space="preserve">    </w:t>
      </w:r>
      <w:r w:rsidR="00C966FB" w:rsidRPr="0055505C">
        <w:rPr>
          <w:rFonts w:ascii="Segoe UI" w:hAnsi="Segoe UI" w:cs="Segoe UI"/>
          <w:b/>
          <w:sz w:val="18"/>
          <w:szCs w:val="18"/>
          <w:lang w:val="en-GB"/>
        </w:rPr>
        <w:t xml:space="preserve"> </w:t>
      </w:r>
      <w:r w:rsidRPr="0055505C">
        <w:rPr>
          <w:rFonts w:ascii="Segoe UI" w:hAnsi="Segoe UI" w:cs="Segoe UI"/>
          <w:b/>
          <w:sz w:val="18"/>
          <w:szCs w:val="18"/>
          <w:lang w:val="en-GB"/>
        </w:rPr>
        <w:t>Chart</w:t>
      </w:r>
      <w:r w:rsidR="00C966FB" w:rsidRPr="0055505C">
        <w:rPr>
          <w:rFonts w:ascii="Segoe UI" w:hAnsi="Segoe UI" w:cs="Segoe UI"/>
          <w:b/>
          <w:sz w:val="18"/>
          <w:szCs w:val="18"/>
          <w:lang w:val="en-GB"/>
        </w:rPr>
        <w:t xml:space="preserve"> 5.3 </w:t>
      </w:r>
      <w:r w:rsidR="005A1137" w:rsidRPr="0055505C">
        <w:rPr>
          <w:rFonts w:ascii="Segoe UI" w:hAnsi="Segoe UI" w:cs="Segoe UI"/>
          <w:b/>
          <w:sz w:val="18"/>
          <w:szCs w:val="18"/>
          <w:lang w:val="en-GB"/>
        </w:rPr>
        <w:t xml:space="preserve">Distribution of enterprises that declare </w:t>
      </w:r>
      <w:r w:rsidR="005A1137" w:rsidRPr="0055505C">
        <w:rPr>
          <w:rFonts w:ascii="Segoe UI" w:hAnsi="Segoe UI" w:cs="Segoe UI"/>
          <w:b/>
          <w:sz w:val="18"/>
          <w:szCs w:val="18"/>
          <w:lang w:val="en-GB"/>
        </w:rPr>
        <w:tab/>
        <w:t xml:space="preserve">  debt repayment/ income ratio</w:t>
      </w:r>
      <w:r w:rsidR="005A1137" w:rsidRPr="0055505C">
        <w:rPr>
          <w:rFonts w:ascii="Segoe UI" w:hAnsi="Segoe UI" w:cs="Segoe UI"/>
          <w:b/>
          <w:sz w:val="18"/>
          <w:szCs w:val="18"/>
          <w:lang w:val="en-GB"/>
        </w:rPr>
        <w:tab/>
        <w:t xml:space="preserve">                                   a change in debt repayment over the period</w:t>
      </w:r>
    </w:p>
    <w:p w14:paraId="69274494" w14:textId="1D11F7B4" w:rsidR="00C966FB" w:rsidRPr="0055505C" w:rsidRDefault="00505B7B" w:rsidP="00F0124B">
      <w:pPr>
        <w:spacing w:after="0" w:line="240" w:lineRule="auto"/>
        <w:jc w:val="both"/>
        <w:rPr>
          <w:rFonts w:ascii="Segoe UI" w:hAnsi="Segoe UI" w:cs="Segoe UI"/>
          <w:sz w:val="20"/>
          <w:szCs w:val="20"/>
          <w:lang w:val="en-GB"/>
        </w:rPr>
      </w:pPr>
      <w:r>
        <w:rPr>
          <w:rFonts w:ascii="Segoe UI" w:hAnsi="Segoe UI" w:cs="Segoe UI"/>
          <w:noProof/>
          <w:sz w:val="20"/>
          <w:szCs w:val="20"/>
          <w:lang w:val="sq-AL" w:eastAsia="sq-AL"/>
        </w:rPr>
        <w:drawing>
          <wp:inline distT="0" distB="0" distL="0" distR="0" wp14:anchorId="1F987BC5" wp14:editId="51008C44">
            <wp:extent cx="2909570" cy="192405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7367" cy="1935819"/>
                    </a:xfrm>
                    <a:prstGeom prst="rect">
                      <a:avLst/>
                    </a:prstGeom>
                    <a:noFill/>
                  </pic:spPr>
                </pic:pic>
              </a:graphicData>
            </a:graphic>
          </wp:inline>
        </w:drawing>
      </w:r>
      <w:r>
        <w:rPr>
          <w:rFonts w:ascii="Segoe UI" w:hAnsi="Segoe UI" w:cs="Segoe UI"/>
          <w:sz w:val="20"/>
          <w:szCs w:val="20"/>
          <w:lang w:val="en-GB"/>
        </w:rPr>
        <w:t xml:space="preserve"> </w:t>
      </w:r>
      <w:r>
        <w:rPr>
          <w:rFonts w:ascii="Segoe UI" w:hAnsi="Segoe UI" w:cs="Segoe UI"/>
          <w:noProof/>
          <w:sz w:val="20"/>
          <w:szCs w:val="20"/>
          <w:lang w:val="sq-AL" w:eastAsia="sq-AL"/>
        </w:rPr>
        <w:drawing>
          <wp:inline distT="0" distB="0" distL="0" distR="0" wp14:anchorId="61E48DAD" wp14:editId="7012AB32">
            <wp:extent cx="2908373" cy="192405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5788" cy="1935571"/>
                    </a:xfrm>
                    <a:prstGeom prst="rect">
                      <a:avLst/>
                    </a:prstGeom>
                    <a:noFill/>
                  </pic:spPr>
                </pic:pic>
              </a:graphicData>
            </a:graphic>
          </wp:inline>
        </w:drawing>
      </w:r>
      <w:r w:rsidR="00C966FB" w:rsidRPr="0055505C">
        <w:rPr>
          <w:rFonts w:ascii="Segoe UI" w:hAnsi="Segoe UI" w:cs="Segoe UI"/>
          <w:sz w:val="20"/>
          <w:szCs w:val="20"/>
          <w:lang w:val="en-GB"/>
        </w:rPr>
        <w:t xml:space="preserve"> </w:t>
      </w:r>
    </w:p>
    <w:p w14:paraId="227ECD97" w14:textId="77777777" w:rsidR="00A0356D" w:rsidRPr="0055505C" w:rsidRDefault="00A65D24" w:rsidP="00B67648">
      <w:pPr>
        <w:spacing w:after="0" w:line="240" w:lineRule="auto"/>
        <w:rPr>
          <w:rFonts w:ascii="Segoe UI" w:hAnsi="Segoe UI" w:cs="Segoe UI"/>
          <w:i/>
          <w:sz w:val="16"/>
          <w:szCs w:val="16"/>
          <w:lang w:val="en-GB"/>
        </w:rPr>
      </w:pPr>
      <w:r w:rsidRPr="0055505C">
        <w:rPr>
          <w:rFonts w:ascii="Segoe UI" w:hAnsi="Segoe UI" w:cs="Segoe UI"/>
          <w:i/>
          <w:sz w:val="16"/>
          <w:szCs w:val="16"/>
          <w:lang w:val="en-GB"/>
        </w:rPr>
        <w:t>Source: Bank of Albania.</w:t>
      </w:r>
    </w:p>
    <w:p w14:paraId="75A1DBF0" w14:textId="77777777" w:rsidR="00063452" w:rsidRPr="0055505C" w:rsidRDefault="00063452" w:rsidP="00B67648">
      <w:pPr>
        <w:spacing w:after="0" w:line="240" w:lineRule="auto"/>
        <w:jc w:val="both"/>
        <w:rPr>
          <w:rFonts w:ascii="Segoe UI" w:hAnsi="Segoe UI" w:cs="Segoe UI"/>
          <w:b/>
          <w:sz w:val="20"/>
          <w:szCs w:val="20"/>
          <w:highlight w:val="yellow"/>
          <w:lang w:val="en-GB"/>
        </w:rPr>
      </w:pPr>
    </w:p>
    <w:p w14:paraId="5D7F8E55" w14:textId="77777777" w:rsidR="00DA2B3E" w:rsidRPr="0055505C" w:rsidRDefault="007A7B3B" w:rsidP="002F6053">
      <w:pPr>
        <w:spacing w:line="240" w:lineRule="auto"/>
        <w:jc w:val="both"/>
        <w:rPr>
          <w:rFonts w:ascii="Segoe UI" w:hAnsi="Segoe UI" w:cs="Segoe UI"/>
          <w:b/>
          <w:color w:val="2E74B5" w:themeColor="accent1" w:themeShade="BF"/>
          <w:lang w:val="en-GB"/>
        </w:rPr>
      </w:pPr>
      <w:r w:rsidRPr="0055505C">
        <w:rPr>
          <w:rFonts w:ascii="Segoe UI" w:hAnsi="Segoe UI" w:cs="Segoe UI"/>
          <w:b/>
          <w:color w:val="2E74B5" w:themeColor="accent1" w:themeShade="BF"/>
          <w:sz w:val="20"/>
          <w:szCs w:val="20"/>
          <w:lang w:val="en-GB"/>
        </w:rPr>
        <w:t xml:space="preserve">5.3 </w:t>
      </w:r>
      <w:r w:rsidR="00732445" w:rsidRPr="0055505C">
        <w:rPr>
          <w:rFonts w:ascii="Segoe UI" w:hAnsi="Segoe UI" w:cs="Segoe UI"/>
          <w:b/>
          <w:color w:val="2E74B5" w:themeColor="accent1" w:themeShade="BF"/>
          <w:sz w:val="20"/>
          <w:szCs w:val="20"/>
          <w:lang w:val="en-GB"/>
        </w:rPr>
        <w:t xml:space="preserve">Coping with </w:t>
      </w:r>
      <w:r w:rsidR="004543B0" w:rsidRPr="0055505C">
        <w:rPr>
          <w:rFonts w:ascii="Segoe UI" w:hAnsi="Segoe UI" w:cs="Segoe UI"/>
          <w:b/>
          <w:color w:val="2E74B5" w:themeColor="accent1" w:themeShade="BF"/>
          <w:sz w:val="20"/>
          <w:szCs w:val="20"/>
          <w:lang w:val="en-GB"/>
        </w:rPr>
        <w:t xml:space="preserve">the </w:t>
      </w:r>
      <w:r w:rsidR="00732445" w:rsidRPr="0055505C">
        <w:rPr>
          <w:rFonts w:ascii="Segoe UI" w:hAnsi="Segoe UI" w:cs="Segoe UI"/>
          <w:b/>
          <w:color w:val="2E74B5" w:themeColor="accent1" w:themeShade="BF"/>
          <w:sz w:val="20"/>
          <w:szCs w:val="20"/>
          <w:lang w:val="en-GB"/>
        </w:rPr>
        <w:t>loan cost</w:t>
      </w:r>
    </w:p>
    <w:p w14:paraId="01842E5F" w14:textId="620054F7" w:rsidR="00732445" w:rsidRDefault="00732445" w:rsidP="007A7B3B">
      <w:pPr>
        <w:pStyle w:val="FootnoteText"/>
        <w:jc w:val="both"/>
        <w:rPr>
          <w:rFonts w:ascii="Segoe UI" w:hAnsi="Segoe UI" w:cs="Segoe UI"/>
          <w:lang w:val="en-GB"/>
        </w:rPr>
      </w:pPr>
      <w:r w:rsidRPr="0055505C">
        <w:rPr>
          <w:rFonts w:ascii="Segoe UI" w:hAnsi="Segoe UI" w:cs="Segoe UI"/>
          <w:b/>
          <w:lang w:val="en-GB"/>
        </w:rPr>
        <w:t>To compensate the increase of debt servic</w:t>
      </w:r>
      <w:r w:rsidR="00396574">
        <w:rPr>
          <w:rFonts w:ascii="Segoe UI" w:hAnsi="Segoe UI" w:cs="Segoe UI"/>
          <w:b/>
          <w:lang w:val="en-GB"/>
        </w:rPr>
        <w:t>e</w:t>
      </w:r>
      <w:r w:rsidRPr="0055505C">
        <w:rPr>
          <w:rFonts w:ascii="Segoe UI" w:hAnsi="Segoe UI" w:cs="Segoe UI"/>
          <w:b/>
          <w:lang w:val="en-GB"/>
        </w:rPr>
        <w:t xml:space="preserve"> costs, enterprises have relied mainly on the decrease of expenses (27%) or have used various reserves (27%).</w:t>
      </w:r>
      <w:r w:rsidRPr="0055505C">
        <w:rPr>
          <w:rFonts w:ascii="Segoe UI" w:hAnsi="Segoe UI" w:cs="Segoe UI"/>
          <w:lang w:val="en-GB"/>
        </w:rPr>
        <w:t xml:space="preserve"> This modus operandi has been in line with responses of enterprises on the manner in which they finance their activity</w:t>
      </w:r>
      <w:r w:rsidR="004543B0" w:rsidRPr="0055505C">
        <w:rPr>
          <w:rFonts w:ascii="Segoe UI" w:hAnsi="Segoe UI" w:cs="Segoe UI"/>
          <w:lang w:val="en-GB"/>
        </w:rPr>
        <w:t>.</w:t>
      </w:r>
    </w:p>
    <w:p w14:paraId="2E76561D" w14:textId="77777777" w:rsidR="00396574" w:rsidRDefault="00396574" w:rsidP="007A7B3B">
      <w:pPr>
        <w:pStyle w:val="FootnoteText"/>
        <w:jc w:val="both"/>
        <w:rPr>
          <w:rFonts w:ascii="Segoe UI" w:hAnsi="Segoe UI" w:cs="Segoe UI"/>
          <w:lang w:val="en-GB"/>
        </w:rPr>
      </w:pPr>
    </w:p>
    <w:p w14:paraId="0CD2534E" w14:textId="77777777" w:rsidR="00396574" w:rsidRDefault="00396574" w:rsidP="007A7B3B">
      <w:pPr>
        <w:pStyle w:val="FootnoteText"/>
        <w:jc w:val="both"/>
        <w:rPr>
          <w:rFonts w:ascii="Segoe UI" w:hAnsi="Segoe UI" w:cs="Segoe UI"/>
          <w:lang w:val="en-GB"/>
        </w:rPr>
      </w:pPr>
    </w:p>
    <w:p w14:paraId="416715F8" w14:textId="77777777" w:rsidR="00396574" w:rsidRDefault="00396574" w:rsidP="007A7B3B">
      <w:pPr>
        <w:pStyle w:val="FootnoteText"/>
        <w:jc w:val="both"/>
        <w:rPr>
          <w:rFonts w:ascii="Segoe UI" w:hAnsi="Segoe UI" w:cs="Segoe UI"/>
          <w:lang w:val="en-GB"/>
        </w:rPr>
      </w:pPr>
    </w:p>
    <w:p w14:paraId="46F39DAC" w14:textId="77777777" w:rsidR="001F1A16" w:rsidRPr="0055505C" w:rsidRDefault="001F1A16" w:rsidP="001F1A16">
      <w:pPr>
        <w:pStyle w:val="FootnoteText"/>
        <w:jc w:val="both"/>
        <w:rPr>
          <w:rFonts w:ascii="Segoe UI" w:hAnsi="Segoe UI" w:cs="Segoe UI"/>
          <w:lang w:val="en-GB"/>
        </w:rPr>
      </w:pPr>
    </w:p>
    <w:p w14:paraId="0AF49AF1" w14:textId="77777777" w:rsidR="008D77E7" w:rsidRPr="0055505C" w:rsidRDefault="00A65D24" w:rsidP="001F1A16">
      <w:pPr>
        <w:pStyle w:val="FootnoteText"/>
        <w:jc w:val="both"/>
        <w:rPr>
          <w:rFonts w:ascii="Segoe UI" w:hAnsi="Segoe UI" w:cs="Segoe UI"/>
          <w:sz w:val="18"/>
          <w:szCs w:val="18"/>
          <w:lang w:val="en-GB"/>
        </w:rPr>
      </w:pPr>
      <w:r w:rsidRPr="0055505C">
        <w:rPr>
          <w:rFonts w:ascii="Segoe UI" w:hAnsi="Segoe UI" w:cs="Segoe UI"/>
          <w:b/>
          <w:sz w:val="18"/>
          <w:szCs w:val="18"/>
          <w:lang w:val="en-GB"/>
        </w:rPr>
        <w:lastRenderedPageBreak/>
        <w:t>Chart</w:t>
      </w:r>
      <w:r w:rsidR="008D77E7" w:rsidRPr="0055505C">
        <w:rPr>
          <w:rFonts w:ascii="Segoe UI" w:hAnsi="Segoe UI" w:cs="Segoe UI"/>
          <w:b/>
          <w:sz w:val="18"/>
          <w:szCs w:val="18"/>
          <w:lang w:val="en-GB"/>
        </w:rPr>
        <w:t xml:space="preserve"> 5.4 </w:t>
      </w:r>
      <w:r w:rsidR="00921943" w:rsidRPr="0055505C">
        <w:rPr>
          <w:rFonts w:ascii="Segoe UI" w:hAnsi="Segoe UI" w:cs="Segoe UI"/>
          <w:b/>
          <w:sz w:val="18"/>
          <w:szCs w:val="18"/>
          <w:lang w:val="en-GB"/>
        </w:rPr>
        <w:t>Coping with the cost of debt</w:t>
      </w:r>
    </w:p>
    <w:p w14:paraId="64E8CB1E" w14:textId="17BEC378" w:rsidR="008D77E7" w:rsidRPr="0055505C" w:rsidRDefault="00FA7250" w:rsidP="001F1A16">
      <w:pPr>
        <w:pStyle w:val="FootnoteText"/>
        <w:jc w:val="both"/>
        <w:rPr>
          <w:rFonts w:ascii="Segoe UI" w:hAnsi="Segoe UI" w:cs="Segoe UI"/>
          <w:lang w:val="en-GB"/>
        </w:rPr>
      </w:pPr>
      <w:r>
        <w:rPr>
          <w:rFonts w:ascii="Segoe UI" w:hAnsi="Segoe UI" w:cs="Segoe UI"/>
          <w:noProof/>
          <w:lang w:val="sq-AL" w:eastAsia="sq-AL"/>
        </w:rPr>
        <w:drawing>
          <wp:inline distT="0" distB="0" distL="0" distR="0" wp14:anchorId="6FD039FD" wp14:editId="44AAD920">
            <wp:extent cx="3989070" cy="212301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9768" cy="2128710"/>
                    </a:xfrm>
                    <a:prstGeom prst="rect">
                      <a:avLst/>
                    </a:prstGeom>
                    <a:noFill/>
                  </pic:spPr>
                </pic:pic>
              </a:graphicData>
            </a:graphic>
          </wp:inline>
        </w:drawing>
      </w:r>
    </w:p>
    <w:p w14:paraId="51C5273F" w14:textId="77777777" w:rsidR="00DB587E" w:rsidRPr="0055505C" w:rsidRDefault="00A65D24" w:rsidP="00720ACC">
      <w:pPr>
        <w:spacing w:after="0" w:line="240" w:lineRule="auto"/>
        <w:rPr>
          <w:rFonts w:ascii="Segoe UI" w:hAnsi="Segoe UI" w:cs="Segoe UI"/>
          <w:i/>
          <w:sz w:val="16"/>
          <w:szCs w:val="16"/>
          <w:lang w:val="en-GB"/>
        </w:rPr>
      </w:pPr>
      <w:r w:rsidRPr="0055505C">
        <w:rPr>
          <w:rFonts w:ascii="Segoe UI" w:hAnsi="Segoe UI" w:cs="Segoe UI"/>
          <w:i/>
          <w:sz w:val="16"/>
          <w:szCs w:val="16"/>
          <w:lang w:val="en-GB"/>
        </w:rPr>
        <w:t>Source: Bank of Albania.</w:t>
      </w:r>
    </w:p>
    <w:p w14:paraId="137F8491" w14:textId="77777777" w:rsidR="00053DD7" w:rsidRPr="0055505C" w:rsidRDefault="00053DD7" w:rsidP="00720ACC">
      <w:pPr>
        <w:spacing w:after="0" w:line="240" w:lineRule="auto"/>
        <w:rPr>
          <w:rFonts w:ascii="Segoe UI" w:hAnsi="Segoe UI" w:cs="Segoe UI"/>
          <w:sz w:val="20"/>
          <w:szCs w:val="16"/>
          <w:lang w:val="en-GB"/>
        </w:rPr>
      </w:pPr>
    </w:p>
    <w:p w14:paraId="1E0D58A3" w14:textId="77777777" w:rsidR="00DA2B3E" w:rsidRPr="0055505C" w:rsidRDefault="00D1542D" w:rsidP="002F6053">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5.4</w:t>
      </w:r>
      <w:r w:rsidR="007743E1" w:rsidRPr="0055505C">
        <w:rPr>
          <w:rFonts w:ascii="Segoe UI" w:hAnsi="Segoe UI" w:cs="Segoe UI"/>
          <w:b/>
          <w:color w:val="2E74B5" w:themeColor="accent1" w:themeShade="BF"/>
          <w:sz w:val="20"/>
          <w:szCs w:val="20"/>
          <w:lang w:val="en-GB"/>
        </w:rPr>
        <w:t xml:space="preserve"> </w:t>
      </w:r>
      <w:r w:rsidR="00921943" w:rsidRPr="0055505C">
        <w:rPr>
          <w:rFonts w:ascii="Segoe UI" w:hAnsi="Segoe UI" w:cs="Segoe UI"/>
          <w:b/>
          <w:color w:val="2E74B5" w:themeColor="accent1" w:themeShade="BF"/>
          <w:sz w:val="20"/>
          <w:szCs w:val="20"/>
          <w:lang w:val="en-GB"/>
        </w:rPr>
        <w:t>Debt burden</w:t>
      </w:r>
    </w:p>
    <w:p w14:paraId="010E3445" w14:textId="18DF9FB0" w:rsidR="00D214E6" w:rsidRPr="0055505C" w:rsidRDefault="00D214E6" w:rsidP="00B67648">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 xml:space="preserve">The debt burden of borrowing enterprises is assessed </w:t>
      </w:r>
      <w:r w:rsidR="00393CC0" w:rsidRPr="0055505C">
        <w:rPr>
          <w:rFonts w:ascii="Segoe UI" w:hAnsi="Segoe UI" w:cs="Segoe UI"/>
          <w:b/>
          <w:sz w:val="20"/>
          <w:szCs w:val="20"/>
          <w:lang w:val="en-GB"/>
        </w:rPr>
        <w:t>as upwards</w:t>
      </w:r>
      <w:r w:rsidRPr="0055505C">
        <w:rPr>
          <w:rFonts w:ascii="Segoe UI" w:hAnsi="Segoe UI" w:cs="Segoe UI"/>
          <w:b/>
          <w:sz w:val="20"/>
          <w:szCs w:val="20"/>
          <w:lang w:val="en-GB"/>
        </w:rPr>
        <w:t xml:space="preserve"> throughout the period, where the index</w:t>
      </w:r>
      <w:r w:rsidR="00393CC0" w:rsidRPr="0055505C">
        <w:rPr>
          <w:rStyle w:val="FootnoteReference"/>
          <w:rFonts w:ascii="Segoe UI" w:hAnsi="Segoe UI" w:cs="Segoe UI"/>
          <w:b/>
          <w:sz w:val="20"/>
          <w:szCs w:val="20"/>
          <w:lang w:val="en-GB"/>
        </w:rPr>
        <w:footnoteReference w:id="13"/>
      </w:r>
      <w:r w:rsidR="00393CC0" w:rsidRPr="0055505C">
        <w:rPr>
          <w:rFonts w:ascii="Segoe UI" w:hAnsi="Segoe UI" w:cs="Segoe UI"/>
          <w:b/>
          <w:sz w:val="20"/>
          <w:szCs w:val="20"/>
          <w:lang w:val="en-GB"/>
        </w:rPr>
        <w:t xml:space="preserve"> value resulted 0.63</w:t>
      </w:r>
      <w:r w:rsidRPr="0055505C">
        <w:rPr>
          <w:rFonts w:ascii="Segoe UI" w:hAnsi="Segoe UI" w:cs="Segoe UI"/>
          <w:b/>
          <w:sz w:val="20"/>
          <w:szCs w:val="20"/>
          <w:lang w:val="en-GB"/>
        </w:rPr>
        <w:t xml:space="preserve"> for total enterprises</w:t>
      </w:r>
      <w:r w:rsidR="00B8115C" w:rsidRPr="0055505C">
        <w:rPr>
          <w:rFonts w:ascii="Segoe UI" w:hAnsi="Segoe UI" w:cs="Segoe UI"/>
          <w:sz w:val="20"/>
          <w:szCs w:val="20"/>
          <w:lang w:val="en-GB"/>
        </w:rPr>
        <w:t>. Compared with 2020 H2</w:t>
      </w:r>
      <w:r w:rsidRPr="0055505C">
        <w:rPr>
          <w:rFonts w:ascii="Segoe UI" w:hAnsi="Segoe UI" w:cs="Segoe UI"/>
          <w:sz w:val="20"/>
          <w:szCs w:val="20"/>
          <w:lang w:val="en-GB"/>
        </w:rPr>
        <w:t xml:space="preserve"> and</w:t>
      </w:r>
      <w:r w:rsidR="00B8115C" w:rsidRPr="0055505C">
        <w:rPr>
          <w:rFonts w:ascii="Segoe UI" w:hAnsi="Segoe UI" w:cs="Segoe UI"/>
          <w:sz w:val="20"/>
          <w:szCs w:val="20"/>
          <w:lang w:val="en-GB"/>
        </w:rPr>
        <w:t xml:space="preserve"> by size, the index </w:t>
      </w:r>
      <w:r w:rsidR="00EF17D1" w:rsidRPr="0055505C">
        <w:rPr>
          <w:rFonts w:ascii="Segoe UI" w:hAnsi="Segoe UI" w:cs="Segoe UI"/>
          <w:sz w:val="20"/>
          <w:szCs w:val="20"/>
          <w:lang w:val="en-GB"/>
        </w:rPr>
        <w:t xml:space="preserve">shows </w:t>
      </w:r>
      <w:r w:rsidR="00B8115C" w:rsidRPr="0055505C">
        <w:rPr>
          <w:rFonts w:ascii="Segoe UI" w:hAnsi="Segoe UI" w:cs="Segoe UI"/>
          <w:sz w:val="20"/>
          <w:szCs w:val="20"/>
          <w:lang w:val="en-GB"/>
        </w:rPr>
        <w:t>a higher</w:t>
      </w:r>
      <w:r w:rsidRPr="0055505C">
        <w:rPr>
          <w:rFonts w:ascii="Segoe UI" w:hAnsi="Segoe UI" w:cs="Segoe UI"/>
          <w:sz w:val="20"/>
          <w:szCs w:val="20"/>
          <w:lang w:val="en-GB"/>
        </w:rPr>
        <w:t xml:space="preserve"> debt burden for</w:t>
      </w:r>
      <w:r w:rsidR="00B8115C" w:rsidRPr="0055505C">
        <w:rPr>
          <w:rFonts w:ascii="Segoe UI" w:hAnsi="Segoe UI" w:cs="Segoe UI"/>
          <w:sz w:val="20"/>
          <w:szCs w:val="20"/>
          <w:lang w:val="en-GB"/>
        </w:rPr>
        <w:t xml:space="preserve"> all</w:t>
      </w:r>
      <w:r w:rsidRPr="0055505C">
        <w:rPr>
          <w:rFonts w:ascii="Segoe UI" w:hAnsi="Segoe UI" w:cs="Segoe UI"/>
          <w:sz w:val="20"/>
          <w:szCs w:val="20"/>
          <w:lang w:val="en-GB"/>
        </w:rPr>
        <w:t xml:space="preserve"> </w:t>
      </w:r>
      <w:r w:rsidR="00EF17D1" w:rsidRPr="0055505C">
        <w:rPr>
          <w:rFonts w:ascii="Segoe UI" w:hAnsi="Segoe UI" w:cs="Segoe UI"/>
          <w:sz w:val="20"/>
          <w:szCs w:val="20"/>
          <w:lang w:val="en-GB"/>
        </w:rPr>
        <w:t xml:space="preserve">sizes of </w:t>
      </w:r>
      <w:r w:rsidR="00B8115C" w:rsidRPr="0055505C">
        <w:rPr>
          <w:rFonts w:ascii="Segoe UI" w:hAnsi="Segoe UI" w:cs="Segoe UI"/>
          <w:sz w:val="20"/>
          <w:szCs w:val="20"/>
          <w:lang w:val="en-GB"/>
        </w:rPr>
        <w:t>enterprise</w:t>
      </w:r>
      <w:r w:rsidR="00EF17D1" w:rsidRPr="0055505C">
        <w:rPr>
          <w:rFonts w:ascii="Segoe UI" w:hAnsi="Segoe UI" w:cs="Segoe UI"/>
          <w:sz w:val="20"/>
          <w:szCs w:val="20"/>
          <w:lang w:val="en-GB"/>
        </w:rPr>
        <w:t>s</w:t>
      </w:r>
      <w:r w:rsidRPr="0055505C">
        <w:rPr>
          <w:rFonts w:ascii="Segoe UI" w:hAnsi="Segoe UI" w:cs="Segoe UI"/>
          <w:sz w:val="20"/>
          <w:szCs w:val="20"/>
          <w:lang w:val="en-GB"/>
        </w:rPr>
        <w:t>.</w:t>
      </w:r>
    </w:p>
    <w:p w14:paraId="7971C670" w14:textId="77777777" w:rsidR="00A149FE" w:rsidRPr="0055505C" w:rsidRDefault="00A149FE" w:rsidP="001F1A16">
      <w:pPr>
        <w:spacing w:after="0" w:line="240" w:lineRule="auto"/>
        <w:jc w:val="both"/>
        <w:rPr>
          <w:rFonts w:ascii="Segoe UI" w:hAnsi="Segoe UI" w:cs="Segoe UI"/>
          <w:b/>
          <w:sz w:val="18"/>
          <w:szCs w:val="18"/>
          <w:lang w:val="en-GB"/>
        </w:rPr>
      </w:pPr>
    </w:p>
    <w:p w14:paraId="1CD6B1DF" w14:textId="77777777" w:rsidR="001E7234" w:rsidRPr="0055505C" w:rsidRDefault="00A65D24" w:rsidP="001F1A16">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t>Chart</w:t>
      </w:r>
      <w:r w:rsidR="007743E1" w:rsidRPr="0055505C">
        <w:rPr>
          <w:rFonts w:ascii="Segoe UI" w:hAnsi="Segoe UI" w:cs="Segoe UI"/>
          <w:b/>
          <w:sz w:val="18"/>
          <w:szCs w:val="18"/>
          <w:lang w:val="en-GB"/>
        </w:rPr>
        <w:t xml:space="preserve"> 5.</w:t>
      </w:r>
      <w:r w:rsidR="008D77E7" w:rsidRPr="0055505C">
        <w:rPr>
          <w:rFonts w:ascii="Segoe UI" w:hAnsi="Segoe UI" w:cs="Segoe UI"/>
          <w:b/>
          <w:sz w:val="18"/>
          <w:szCs w:val="18"/>
          <w:lang w:val="en-GB"/>
        </w:rPr>
        <w:t>5</w:t>
      </w:r>
      <w:r w:rsidR="00EC1E09" w:rsidRPr="0055505C">
        <w:rPr>
          <w:rFonts w:ascii="Segoe UI" w:hAnsi="Segoe UI" w:cs="Segoe UI"/>
          <w:b/>
          <w:sz w:val="18"/>
          <w:szCs w:val="18"/>
          <w:lang w:val="en-GB"/>
        </w:rPr>
        <w:t xml:space="preserve"> </w:t>
      </w:r>
      <w:r w:rsidR="00A54792" w:rsidRPr="0055505C">
        <w:rPr>
          <w:rFonts w:ascii="Segoe UI" w:hAnsi="Segoe UI" w:cs="Segoe UI"/>
          <w:b/>
          <w:sz w:val="18"/>
          <w:szCs w:val="18"/>
          <w:lang w:val="en-GB"/>
        </w:rPr>
        <w:t>Debt burden index</w:t>
      </w:r>
    </w:p>
    <w:p w14:paraId="73728329" w14:textId="597AE561" w:rsidR="00C3519C" w:rsidRPr="0055505C" w:rsidRDefault="00FA7250" w:rsidP="001F1A16">
      <w:pPr>
        <w:spacing w:after="0" w:line="240" w:lineRule="auto"/>
        <w:jc w:val="both"/>
        <w:rPr>
          <w:rFonts w:ascii="Segoe UI" w:hAnsi="Segoe UI" w:cs="Segoe UI"/>
          <w:b/>
          <w:sz w:val="20"/>
          <w:szCs w:val="20"/>
          <w:lang w:val="en-GB"/>
        </w:rPr>
      </w:pPr>
      <w:r>
        <w:rPr>
          <w:rFonts w:ascii="Segoe UI" w:hAnsi="Segoe UI" w:cs="Segoe UI"/>
          <w:b/>
          <w:noProof/>
          <w:sz w:val="20"/>
          <w:szCs w:val="20"/>
          <w:lang w:val="sq-AL" w:eastAsia="sq-AL"/>
        </w:rPr>
        <w:drawing>
          <wp:inline distT="0" distB="0" distL="0" distR="0" wp14:anchorId="596BE8EA" wp14:editId="6C4D1BA9">
            <wp:extent cx="3987918" cy="2114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4200" cy="2128486"/>
                    </a:xfrm>
                    <a:prstGeom prst="rect">
                      <a:avLst/>
                    </a:prstGeom>
                    <a:noFill/>
                  </pic:spPr>
                </pic:pic>
              </a:graphicData>
            </a:graphic>
          </wp:inline>
        </w:drawing>
      </w:r>
    </w:p>
    <w:p w14:paraId="0B1EC338" w14:textId="77777777" w:rsidR="007A7B3B" w:rsidRPr="0055505C" w:rsidRDefault="00A65D24" w:rsidP="001F1A16">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3633F09E" w14:textId="77777777" w:rsidR="00DB587E" w:rsidRPr="0055505C" w:rsidRDefault="00DB587E" w:rsidP="00D9127A">
      <w:pPr>
        <w:spacing w:after="0" w:line="240" w:lineRule="auto"/>
        <w:jc w:val="both"/>
        <w:rPr>
          <w:rFonts w:ascii="Segoe UI" w:hAnsi="Segoe UI" w:cs="Segoe UI"/>
          <w:sz w:val="20"/>
          <w:szCs w:val="18"/>
          <w:lang w:val="en-GB"/>
        </w:rPr>
      </w:pPr>
    </w:p>
    <w:p w14:paraId="01A2BCDC" w14:textId="2AC2A65C" w:rsidR="00DA2B3E" w:rsidRPr="0055505C" w:rsidRDefault="007A7B3B" w:rsidP="002F6053">
      <w:pPr>
        <w:spacing w:line="240" w:lineRule="auto"/>
        <w:jc w:val="both"/>
        <w:rPr>
          <w:rFonts w:ascii="Segoe UI" w:hAnsi="Segoe UI" w:cs="Segoe UI"/>
          <w:b/>
          <w:color w:val="2E74B5" w:themeColor="accent1" w:themeShade="BF"/>
          <w:lang w:val="en-GB"/>
        </w:rPr>
      </w:pPr>
      <w:r w:rsidRPr="0055505C">
        <w:rPr>
          <w:rFonts w:ascii="Segoe UI" w:hAnsi="Segoe UI" w:cs="Segoe UI"/>
          <w:b/>
          <w:color w:val="2E74B5" w:themeColor="accent1" w:themeShade="BF"/>
          <w:sz w:val="20"/>
          <w:szCs w:val="20"/>
          <w:lang w:val="en-GB"/>
        </w:rPr>
        <w:t xml:space="preserve">5.5 </w:t>
      </w:r>
      <w:r w:rsidR="00A54792" w:rsidRPr="0055505C">
        <w:rPr>
          <w:rFonts w:ascii="Segoe UI" w:hAnsi="Segoe UI" w:cs="Segoe UI"/>
          <w:b/>
          <w:color w:val="2E74B5" w:themeColor="accent1" w:themeShade="BF"/>
          <w:sz w:val="20"/>
          <w:szCs w:val="20"/>
          <w:lang w:val="en-GB"/>
        </w:rPr>
        <w:t>Expectations for debt repayment in the next six</w:t>
      </w:r>
      <w:r w:rsidR="00396574">
        <w:rPr>
          <w:rFonts w:ascii="Segoe UI" w:hAnsi="Segoe UI" w:cs="Segoe UI"/>
          <w:b/>
          <w:color w:val="2E74B5" w:themeColor="accent1" w:themeShade="BF"/>
          <w:sz w:val="20"/>
          <w:szCs w:val="20"/>
          <w:lang w:val="en-GB"/>
        </w:rPr>
        <w:t>-</w:t>
      </w:r>
      <w:r w:rsidR="00A54792" w:rsidRPr="0055505C">
        <w:rPr>
          <w:rFonts w:ascii="Segoe UI" w:hAnsi="Segoe UI" w:cs="Segoe UI"/>
          <w:b/>
          <w:color w:val="2E74B5" w:themeColor="accent1" w:themeShade="BF"/>
          <w:sz w:val="20"/>
          <w:szCs w:val="20"/>
          <w:lang w:val="en-GB"/>
        </w:rPr>
        <w:t>months</w:t>
      </w:r>
    </w:p>
    <w:p w14:paraId="5B340722" w14:textId="046303C4" w:rsidR="00A54792" w:rsidRDefault="00A54792" w:rsidP="00F977F6">
      <w:pPr>
        <w:pStyle w:val="FootnoteText"/>
        <w:jc w:val="both"/>
        <w:rPr>
          <w:rFonts w:ascii="Segoe UI" w:hAnsi="Segoe UI" w:cs="Segoe UI"/>
          <w:lang w:val="en-GB"/>
        </w:rPr>
      </w:pPr>
      <w:r w:rsidRPr="0055505C">
        <w:rPr>
          <w:rFonts w:ascii="Segoe UI" w:hAnsi="Segoe UI" w:cs="Segoe UI"/>
          <w:b/>
          <w:lang w:val="en-GB"/>
        </w:rPr>
        <w:t xml:space="preserve">Most of the borrowing enterprises (around 89%), despite their size, do not expect a change </w:t>
      </w:r>
      <w:r w:rsidR="00EF17D1" w:rsidRPr="0055505C">
        <w:rPr>
          <w:rFonts w:ascii="Segoe UI" w:hAnsi="Segoe UI" w:cs="Segoe UI"/>
          <w:b/>
          <w:lang w:val="en-GB"/>
        </w:rPr>
        <w:t xml:space="preserve">in the loan </w:t>
      </w:r>
      <w:r w:rsidRPr="0055505C">
        <w:rPr>
          <w:rFonts w:ascii="Segoe UI" w:hAnsi="Segoe UI" w:cs="Segoe UI"/>
          <w:b/>
          <w:lang w:val="en-GB"/>
        </w:rPr>
        <w:t>instalment in 2021 H2.</w:t>
      </w:r>
      <w:r w:rsidRPr="0055505C">
        <w:rPr>
          <w:rFonts w:ascii="Segoe UI" w:hAnsi="Segoe UI" w:cs="Segoe UI"/>
          <w:lang w:val="en-GB"/>
        </w:rPr>
        <w:t xml:space="preserve"> This share has increased by 1.3 p.p. compared to the previous period. Regarding enterprises that expect a change of </w:t>
      </w:r>
      <w:r w:rsidR="00EF17D1" w:rsidRPr="0055505C">
        <w:rPr>
          <w:rFonts w:ascii="Segoe UI" w:hAnsi="Segoe UI" w:cs="Segoe UI"/>
          <w:lang w:val="en-GB"/>
        </w:rPr>
        <w:t xml:space="preserve">the </w:t>
      </w:r>
      <w:r w:rsidRPr="0055505C">
        <w:rPr>
          <w:rFonts w:ascii="Segoe UI" w:hAnsi="Segoe UI" w:cs="Segoe UI"/>
          <w:lang w:val="en-GB"/>
        </w:rPr>
        <w:t xml:space="preserve">instalment, </w:t>
      </w:r>
      <w:r w:rsidR="000A5DB9" w:rsidRPr="0055505C">
        <w:rPr>
          <w:rFonts w:ascii="Segoe UI" w:hAnsi="Segoe UI" w:cs="Segoe UI"/>
          <w:lang w:val="en-GB"/>
        </w:rPr>
        <w:t>small</w:t>
      </w:r>
      <w:r w:rsidRPr="0055505C">
        <w:rPr>
          <w:rFonts w:ascii="Segoe UI" w:hAnsi="Segoe UI" w:cs="Segoe UI"/>
          <w:lang w:val="en-GB"/>
        </w:rPr>
        <w:t xml:space="preserve"> enterprises expect a decline in this regard</w:t>
      </w:r>
      <w:r w:rsidR="000A5DB9" w:rsidRPr="0055505C">
        <w:rPr>
          <w:rFonts w:ascii="Segoe UI" w:hAnsi="Segoe UI" w:cs="Segoe UI"/>
          <w:lang w:val="en-GB"/>
        </w:rPr>
        <w:t xml:space="preserve">. </w:t>
      </w:r>
      <w:r w:rsidRPr="0055505C">
        <w:rPr>
          <w:rFonts w:ascii="Segoe UI" w:hAnsi="Segoe UI" w:cs="Segoe UI"/>
          <w:lang w:val="en-GB"/>
        </w:rPr>
        <w:t>Meanwh</w:t>
      </w:r>
      <w:r w:rsidR="000A5DB9" w:rsidRPr="0055505C">
        <w:rPr>
          <w:rFonts w:ascii="Segoe UI" w:hAnsi="Segoe UI" w:cs="Segoe UI"/>
          <w:lang w:val="en-GB"/>
        </w:rPr>
        <w:t>ile, medium-sized and large</w:t>
      </w:r>
      <w:r w:rsidRPr="0055505C">
        <w:rPr>
          <w:rFonts w:ascii="Segoe UI" w:hAnsi="Segoe UI" w:cs="Segoe UI"/>
          <w:lang w:val="en-GB"/>
        </w:rPr>
        <w:t xml:space="preserve"> enterprises</w:t>
      </w:r>
      <w:r w:rsidR="000A5DB9" w:rsidRPr="0055505C">
        <w:rPr>
          <w:rFonts w:ascii="Segoe UI" w:hAnsi="Segoe UI" w:cs="Segoe UI"/>
          <w:lang w:val="en-GB"/>
        </w:rPr>
        <w:t xml:space="preserve"> expect a</w:t>
      </w:r>
      <w:r w:rsidRPr="0055505C">
        <w:rPr>
          <w:rFonts w:ascii="Segoe UI" w:hAnsi="Segoe UI" w:cs="Segoe UI"/>
          <w:lang w:val="en-GB"/>
        </w:rPr>
        <w:t xml:space="preserve"> </w:t>
      </w:r>
      <w:r w:rsidR="000A5DB9" w:rsidRPr="0055505C">
        <w:rPr>
          <w:rFonts w:ascii="Segoe UI" w:hAnsi="Segoe UI" w:cs="Segoe UI"/>
          <w:lang w:val="en-GB"/>
        </w:rPr>
        <w:t xml:space="preserve">positive net balance </w:t>
      </w:r>
      <w:r w:rsidRPr="0055505C">
        <w:rPr>
          <w:rFonts w:ascii="Segoe UI" w:hAnsi="Segoe UI" w:cs="Segoe UI"/>
          <w:lang w:val="en-GB"/>
        </w:rPr>
        <w:t xml:space="preserve">in the </w:t>
      </w:r>
      <w:r w:rsidR="00EF17D1" w:rsidRPr="0055505C">
        <w:rPr>
          <w:rFonts w:ascii="Segoe UI" w:hAnsi="Segoe UI" w:cs="Segoe UI"/>
          <w:lang w:val="en-GB"/>
        </w:rPr>
        <w:t xml:space="preserve">next </w:t>
      </w:r>
      <w:r w:rsidRPr="0055505C">
        <w:rPr>
          <w:rFonts w:ascii="Segoe UI" w:hAnsi="Segoe UI" w:cs="Segoe UI"/>
          <w:lang w:val="en-GB"/>
        </w:rPr>
        <w:t>period.</w:t>
      </w:r>
    </w:p>
    <w:p w14:paraId="41C87041" w14:textId="77777777" w:rsidR="00396574" w:rsidRDefault="00396574" w:rsidP="00F977F6">
      <w:pPr>
        <w:pStyle w:val="FootnoteText"/>
        <w:jc w:val="both"/>
        <w:rPr>
          <w:rFonts w:ascii="Segoe UI" w:hAnsi="Segoe UI" w:cs="Segoe UI"/>
          <w:lang w:val="en-GB"/>
        </w:rPr>
      </w:pPr>
    </w:p>
    <w:p w14:paraId="4187565D" w14:textId="77777777" w:rsidR="00396574" w:rsidRDefault="00396574" w:rsidP="00F977F6">
      <w:pPr>
        <w:pStyle w:val="FootnoteText"/>
        <w:jc w:val="both"/>
        <w:rPr>
          <w:rFonts w:ascii="Segoe UI" w:hAnsi="Segoe UI" w:cs="Segoe UI"/>
          <w:lang w:val="en-GB"/>
        </w:rPr>
      </w:pPr>
    </w:p>
    <w:p w14:paraId="105811B0" w14:textId="77777777" w:rsidR="0047228C" w:rsidRDefault="0047228C" w:rsidP="00F977F6">
      <w:pPr>
        <w:pStyle w:val="FootnoteText"/>
        <w:jc w:val="both"/>
        <w:rPr>
          <w:rFonts w:ascii="Segoe UI" w:hAnsi="Segoe UI" w:cs="Segoe UI"/>
          <w:lang w:val="en-GB"/>
        </w:rPr>
      </w:pPr>
    </w:p>
    <w:p w14:paraId="652B0BE4" w14:textId="77777777" w:rsidR="00FA7250" w:rsidRPr="0055505C" w:rsidRDefault="00FA7250" w:rsidP="00F977F6">
      <w:pPr>
        <w:pStyle w:val="FootnoteText"/>
        <w:jc w:val="both"/>
        <w:rPr>
          <w:rFonts w:ascii="Segoe UI" w:hAnsi="Segoe UI" w:cs="Segoe UI"/>
          <w:lang w:val="en-GB"/>
        </w:rPr>
      </w:pPr>
    </w:p>
    <w:p w14:paraId="58250276" w14:textId="77777777" w:rsidR="007A7B3B" w:rsidRPr="0055505C" w:rsidRDefault="00A65D24" w:rsidP="007A7B3B">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lastRenderedPageBreak/>
        <w:t>Chart</w:t>
      </w:r>
      <w:r w:rsidR="007A7B3B" w:rsidRPr="0055505C">
        <w:rPr>
          <w:rFonts w:ascii="Segoe UI" w:hAnsi="Segoe UI" w:cs="Segoe UI"/>
          <w:b/>
          <w:sz w:val="18"/>
          <w:szCs w:val="18"/>
          <w:lang w:val="en-GB"/>
        </w:rPr>
        <w:t xml:space="preserve"> 5.</w:t>
      </w:r>
      <w:r w:rsidR="008D77E7" w:rsidRPr="0055505C">
        <w:rPr>
          <w:rFonts w:ascii="Segoe UI" w:hAnsi="Segoe UI" w:cs="Segoe UI"/>
          <w:b/>
          <w:sz w:val="18"/>
          <w:szCs w:val="18"/>
          <w:lang w:val="en-GB"/>
        </w:rPr>
        <w:t>6</w:t>
      </w:r>
      <w:r w:rsidR="007A7B3B" w:rsidRPr="0055505C">
        <w:rPr>
          <w:rFonts w:ascii="Segoe UI" w:hAnsi="Segoe UI" w:cs="Segoe UI"/>
          <w:b/>
          <w:sz w:val="18"/>
          <w:szCs w:val="18"/>
          <w:lang w:val="en-GB"/>
        </w:rPr>
        <w:t xml:space="preserve"> </w:t>
      </w:r>
      <w:r w:rsidR="00C17010" w:rsidRPr="0055505C">
        <w:rPr>
          <w:rFonts w:ascii="Segoe UI" w:hAnsi="Segoe UI" w:cs="Segoe UI"/>
          <w:b/>
          <w:sz w:val="18"/>
          <w:szCs w:val="18"/>
          <w:lang w:val="en-GB"/>
        </w:rPr>
        <w:t>Expectations on change of loan instalment in the next six-months</w:t>
      </w:r>
    </w:p>
    <w:p w14:paraId="1EDC5764" w14:textId="7EF91C32" w:rsidR="007A7B3B" w:rsidRPr="00FA7250" w:rsidRDefault="00FA7250" w:rsidP="007A7B3B">
      <w:pPr>
        <w:spacing w:after="0" w:line="240" w:lineRule="auto"/>
        <w:jc w:val="both"/>
        <w:rPr>
          <w:rFonts w:ascii="Segoe UI" w:hAnsi="Segoe UI" w:cs="Segoe UI"/>
          <w:b/>
          <w:sz w:val="20"/>
          <w:szCs w:val="20"/>
          <w:lang w:val="en-GB"/>
        </w:rPr>
      </w:pPr>
      <w:r>
        <w:rPr>
          <w:rFonts w:ascii="Segoe UI" w:hAnsi="Segoe UI" w:cs="Segoe UI"/>
          <w:b/>
          <w:noProof/>
          <w:sz w:val="20"/>
          <w:szCs w:val="20"/>
          <w:lang w:val="sq-AL" w:eastAsia="sq-AL"/>
        </w:rPr>
        <w:drawing>
          <wp:inline distT="0" distB="0" distL="0" distR="0" wp14:anchorId="4BD48326" wp14:editId="0DA29E97">
            <wp:extent cx="4086225" cy="1979930"/>
            <wp:effectExtent l="0" t="0" r="9525"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3721" cy="1988407"/>
                    </a:xfrm>
                    <a:prstGeom prst="rect">
                      <a:avLst/>
                    </a:prstGeom>
                    <a:noFill/>
                  </pic:spPr>
                </pic:pic>
              </a:graphicData>
            </a:graphic>
          </wp:inline>
        </w:drawing>
      </w:r>
    </w:p>
    <w:p w14:paraId="061147BC" w14:textId="77777777" w:rsidR="006750F4" w:rsidRPr="0055505C" w:rsidRDefault="00A65D24" w:rsidP="007A7B3B">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5FF9B7CF" w14:textId="77777777" w:rsidR="000376C3" w:rsidRPr="0055505C" w:rsidRDefault="000376C3" w:rsidP="007A7B3B">
      <w:pPr>
        <w:spacing w:after="0" w:line="240" w:lineRule="auto"/>
        <w:jc w:val="both"/>
        <w:rPr>
          <w:rFonts w:ascii="Segoe UI" w:hAnsi="Segoe UI" w:cs="Segoe UI"/>
          <w:i/>
          <w:sz w:val="20"/>
          <w:szCs w:val="18"/>
          <w:lang w:val="en-GB"/>
        </w:rPr>
      </w:pPr>
    </w:p>
    <w:p w14:paraId="0A0D691A" w14:textId="77777777" w:rsidR="006E5838" w:rsidRPr="0055505C" w:rsidRDefault="00BB1408" w:rsidP="00B67648">
      <w:pPr>
        <w:pStyle w:val="Heading2"/>
        <w:spacing w:before="0" w:line="240" w:lineRule="auto"/>
        <w:rPr>
          <w:rFonts w:ascii="Segoe UI" w:hAnsi="Segoe UI" w:cs="Segoe UI"/>
          <w:b/>
          <w:sz w:val="24"/>
          <w:szCs w:val="24"/>
          <w:lang w:val="en-GB"/>
        </w:rPr>
      </w:pPr>
      <w:bookmarkStart w:id="8" w:name="_Toc86740535"/>
      <w:r w:rsidRPr="0055505C">
        <w:rPr>
          <w:rFonts w:ascii="Segoe UI" w:hAnsi="Segoe UI" w:cs="Segoe UI"/>
          <w:b/>
          <w:sz w:val="24"/>
          <w:szCs w:val="24"/>
          <w:lang w:val="en-GB"/>
        </w:rPr>
        <w:t>6</w:t>
      </w:r>
      <w:r w:rsidR="00DA2B3E" w:rsidRPr="0055505C">
        <w:rPr>
          <w:rFonts w:ascii="Segoe UI" w:hAnsi="Segoe UI" w:cs="Segoe UI"/>
          <w:b/>
          <w:sz w:val="24"/>
          <w:szCs w:val="24"/>
          <w:lang w:val="en-GB"/>
        </w:rPr>
        <w:t xml:space="preserve">. </w:t>
      </w:r>
      <w:r w:rsidR="00C17010" w:rsidRPr="0055505C">
        <w:rPr>
          <w:rFonts w:ascii="Segoe UI" w:hAnsi="Segoe UI" w:cs="Segoe UI"/>
          <w:b/>
          <w:sz w:val="24"/>
          <w:szCs w:val="24"/>
          <w:lang w:val="en-GB"/>
        </w:rPr>
        <w:t>Relations with banks and expectations for the future</w:t>
      </w:r>
      <w:r w:rsidR="00DA2B3E" w:rsidRPr="0055505C">
        <w:rPr>
          <w:rStyle w:val="FootnoteReference"/>
          <w:rFonts w:ascii="Segoe UI" w:hAnsi="Segoe UI" w:cs="Segoe UI"/>
          <w:b/>
          <w:sz w:val="24"/>
          <w:szCs w:val="24"/>
          <w:lang w:val="en-GB"/>
        </w:rPr>
        <w:footnoteReference w:id="14"/>
      </w:r>
      <w:bookmarkEnd w:id="8"/>
    </w:p>
    <w:p w14:paraId="3F85C94F" w14:textId="77777777" w:rsidR="005D3755" w:rsidRPr="0055505C" w:rsidRDefault="005D3755" w:rsidP="00B67648">
      <w:pPr>
        <w:spacing w:after="0" w:line="240" w:lineRule="auto"/>
        <w:jc w:val="both"/>
        <w:rPr>
          <w:rFonts w:ascii="Segoe UI" w:hAnsi="Segoe UI" w:cs="Segoe UI"/>
          <w:i/>
          <w:sz w:val="20"/>
          <w:szCs w:val="20"/>
          <w:u w:val="single"/>
          <w:lang w:val="en-GB"/>
        </w:rPr>
      </w:pPr>
    </w:p>
    <w:p w14:paraId="0A88C4C1" w14:textId="77777777" w:rsidR="00DA2B3E" w:rsidRPr="0055505C" w:rsidRDefault="00BB1408" w:rsidP="002F6053">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6.1 </w:t>
      </w:r>
      <w:r w:rsidR="00C17010" w:rsidRPr="0055505C">
        <w:rPr>
          <w:rFonts w:ascii="Segoe UI" w:hAnsi="Segoe UI" w:cs="Segoe UI"/>
          <w:b/>
          <w:color w:val="2E74B5" w:themeColor="accent1" w:themeShade="BF"/>
          <w:sz w:val="20"/>
          <w:szCs w:val="20"/>
          <w:lang w:val="en-GB"/>
        </w:rPr>
        <w:t>Access to financing</w:t>
      </w:r>
    </w:p>
    <w:p w14:paraId="3BF0C68D" w14:textId="1DAB4DFA" w:rsidR="00C17010" w:rsidRPr="0055505C" w:rsidRDefault="00C17010" w:rsidP="00053DD7">
      <w:pPr>
        <w:spacing w:after="0" w:line="240" w:lineRule="auto"/>
        <w:jc w:val="both"/>
        <w:rPr>
          <w:rFonts w:ascii="Segoe UI" w:hAnsi="Segoe UI" w:cs="Segoe UI"/>
          <w:sz w:val="20"/>
          <w:szCs w:val="20"/>
          <w:lang w:val="en-GB"/>
        </w:rPr>
      </w:pPr>
      <w:r w:rsidRPr="0055505C">
        <w:rPr>
          <w:rFonts w:ascii="Segoe UI" w:hAnsi="Segoe UI" w:cs="Segoe UI"/>
          <w:b/>
          <w:sz w:val="20"/>
          <w:szCs w:val="20"/>
          <w:lang w:val="en-GB"/>
        </w:rPr>
        <w:t>Enterprises’ demand</w:t>
      </w:r>
      <w:r w:rsidR="00BE6195" w:rsidRPr="0055505C">
        <w:rPr>
          <w:rFonts w:ascii="Segoe UI" w:hAnsi="Segoe UI" w:cs="Segoe UI"/>
          <w:b/>
          <w:sz w:val="20"/>
          <w:szCs w:val="20"/>
          <w:lang w:val="en-GB"/>
        </w:rPr>
        <w:t xml:space="preserve"> </w:t>
      </w:r>
      <w:r w:rsidR="000F72A3" w:rsidRPr="0055505C">
        <w:rPr>
          <w:rFonts w:ascii="Segoe UI" w:hAnsi="Segoe UI" w:cs="Segoe UI"/>
          <w:b/>
          <w:sz w:val="20"/>
          <w:szCs w:val="20"/>
          <w:lang w:val="en-GB"/>
        </w:rPr>
        <w:t xml:space="preserve">for loans </w:t>
      </w:r>
      <w:r w:rsidR="00BE6195" w:rsidRPr="0055505C">
        <w:rPr>
          <w:rFonts w:ascii="Segoe UI" w:hAnsi="Segoe UI" w:cs="Segoe UI"/>
          <w:b/>
          <w:sz w:val="20"/>
          <w:szCs w:val="20"/>
          <w:lang w:val="en-GB"/>
        </w:rPr>
        <w:t>has continued to decline during the period, where 8</w:t>
      </w:r>
      <w:r w:rsidRPr="0055505C">
        <w:rPr>
          <w:rFonts w:ascii="Segoe UI" w:hAnsi="Segoe UI" w:cs="Segoe UI"/>
          <w:b/>
          <w:sz w:val="20"/>
          <w:szCs w:val="20"/>
          <w:lang w:val="en-GB"/>
        </w:rPr>
        <w:t xml:space="preserve">% </w:t>
      </w:r>
      <w:r w:rsidR="000F72A3" w:rsidRPr="0055505C">
        <w:rPr>
          <w:rFonts w:ascii="Segoe UI" w:hAnsi="Segoe UI" w:cs="Segoe UI"/>
          <w:b/>
          <w:sz w:val="20"/>
          <w:szCs w:val="20"/>
          <w:lang w:val="en-GB"/>
        </w:rPr>
        <w:t xml:space="preserve">of them </w:t>
      </w:r>
      <w:r w:rsidRPr="0055505C">
        <w:rPr>
          <w:rFonts w:ascii="Segoe UI" w:hAnsi="Segoe UI" w:cs="Segoe UI"/>
          <w:b/>
          <w:sz w:val="20"/>
          <w:szCs w:val="20"/>
          <w:lang w:val="en-GB"/>
        </w:rPr>
        <w:t>declare that they have applied for financing during the last six</w:t>
      </w:r>
      <w:r w:rsidR="000F72A3" w:rsidRPr="0055505C">
        <w:rPr>
          <w:rFonts w:ascii="Segoe UI" w:hAnsi="Segoe UI" w:cs="Segoe UI"/>
          <w:b/>
          <w:sz w:val="20"/>
          <w:szCs w:val="20"/>
          <w:lang w:val="en-GB"/>
        </w:rPr>
        <w:t xml:space="preserve"> </w:t>
      </w:r>
      <w:r w:rsidRPr="0055505C">
        <w:rPr>
          <w:rFonts w:ascii="Segoe UI" w:hAnsi="Segoe UI" w:cs="Segoe UI"/>
          <w:b/>
          <w:sz w:val="20"/>
          <w:szCs w:val="20"/>
          <w:lang w:val="en-GB"/>
        </w:rPr>
        <w:t>months</w:t>
      </w:r>
      <w:r w:rsidRPr="0055505C">
        <w:rPr>
          <w:rFonts w:ascii="Segoe UI" w:hAnsi="Segoe UI" w:cs="Segoe UI"/>
          <w:sz w:val="20"/>
          <w:szCs w:val="20"/>
          <w:lang w:val="en-GB"/>
        </w:rPr>
        <w:t xml:space="preserve">. This share has contracted by around 3 p.p. for total enterprises compared with the previous survey. Analysing this indicator by </w:t>
      </w:r>
      <w:r w:rsidR="000F72A3" w:rsidRPr="0055505C">
        <w:rPr>
          <w:rFonts w:ascii="Segoe UI" w:hAnsi="Segoe UI" w:cs="Segoe UI"/>
          <w:sz w:val="20"/>
          <w:szCs w:val="20"/>
          <w:lang w:val="en-GB"/>
        </w:rPr>
        <w:t xml:space="preserve">size of </w:t>
      </w:r>
      <w:r w:rsidRPr="0055505C">
        <w:rPr>
          <w:rFonts w:ascii="Segoe UI" w:hAnsi="Segoe UI" w:cs="Segoe UI"/>
          <w:sz w:val="20"/>
          <w:szCs w:val="20"/>
          <w:lang w:val="en-GB"/>
        </w:rPr>
        <w:t>ente</w:t>
      </w:r>
      <w:r w:rsidR="000378FE" w:rsidRPr="0055505C">
        <w:rPr>
          <w:rFonts w:ascii="Segoe UI" w:hAnsi="Segoe UI" w:cs="Segoe UI"/>
          <w:sz w:val="20"/>
          <w:szCs w:val="20"/>
          <w:lang w:val="en-GB"/>
        </w:rPr>
        <w:t>rprise</w:t>
      </w:r>
      <w:r w:rsidR="000F72A3" w:rsidRPr="0055505C">
        <w:rPr>
          <w:rFonts w:ascii="Segoe UI" w:hAnsi="Segoe UI" w:cs="Segoe UI"/>
          <w:sz w:val="20"/>
          <w:szCs w:val="20"/>
          <w:lang w:val="en-GB"/>
        </w:rPr>
        <w:t>s</w:t>
      </w:r>
      <w:r w:rsidR="000378FE" w:rsidRPr="0055505C">
        <w:rPr>
          <w:rFonts w:ascii="Segoe UI" w:hAnsi="Segoe UI" w:cs="Segoe UI"/>
          <w:sz w:val="20"/>
          <w:szCs w:val="20"/>
          <w:lang w:val="en-GB"/>
        </w:rPr>
        <w:t>, large enterprises continue to have</w:t>
      </w:r>
      <w:r w:rsidRPr="0055505C">
        <w:rPr>
          <w:rFonts w:ascii="Segoe UI" w:hAnsi="Segoe UI" w:cs="Segoe UI"/>
          <w:sz w:val="20"/>
          <w:szCs w:val="20"/>
          <w:lang w:val="en-GB"/>
        </w:rPr>
        <w:t xml:space="preserve"> the highest </w:t>
      </w:r>
      <w:r w:rsidR="00E64495" w:rsidRPr="0055505C">
        <w:rPr>
          <w:rFonts w:ascii="Segoe UI" w:hAnsi="Segoe UI" w:cs="Segoe UI"/>
          <w:sz w:val="20"/>
          <w:szCs w:val="20"/>
          <w:lang w:val="en-GB"/>
        </w:rPr>
        <w:t>share for this period (around 12</w:t>
      </w:r>
      <w:r w:rsidRPr="0055505C">
        <w:rPr>
          <w:rFonts w:ascii="Segoe UI" w:hAnsi="Segoe UI" w:cs="Segoe UI"/>
          <w:sz w:val="20"/>
          <w:szCs w:val="20"/>
          <w:lang w:val="en-GB"/>
        </w:rPr>
        <w:t xml:space="preserve">%). Compared </w:t>
      </w:r>
      <w:r w:rsidR="001E6992" w:rsidRPr="0055505C">
        <w:rPr>
          <w:rFonts w:ascii="Segoe UI" w:hAnsi="Segoe UI" w:cs="Segoe UI"/>
          <w:sz w:val="20"/>
          <w:szCs w:val="20"/>
          <w:lang w:val="en-GB"/>
        </w:rPr>
        <w:t>with the previous six</w:t>
      </w:r>
      <w:r w:rsidR="0047228C">
        <w:rPr>
          <w:rFonts w:ascii="Segoe UI" w:hAnsi="Segoe UI" w:cs="Segoe UI"/>
          <w:sz w:val="20"/>
          <w:szCs w:val="20"/>
          <w:lang w:val="en-GB"/>
        </w:rPr>
        <w:t>-</w:t>
      </w:r>
      <w:r w:rsidR="001E6992" w:rsidRPr="0055505C">
        <w:rPr>
          <w:rFonts w:ascii="Segoe UI" w:hAnsi="Segoe UI" w:cs="Segoe UI"/>
          <w:sz w:val="20"/>
          <w:szCs w:val="20"/>
          <w:lang w:val="en-GB"/>
        </w:rPr>
        <w:t>months, a slight</w:t>
      </w:r>
      <w:r w:rsidRPr="0055505C">
        <w:rPr>
          <w:rFonts w:ascii="Segoe UI" w:hAnsi="Segoe UI" w:cs="Segoe UI"/>
          <w:sz w:val="20"/>
          <w:szCs w:val="20"/>
          <w:lang w:val="en-GB"/>
        </w:rPr>
        <w:t xml:space="preserve"> expansion of </w:t>
      </w:r>
      <w:r w:rsidR="000F72A3" w:rsidRPr="0055505C">
        <w:rPr>
          <w:rFonts w:ascii="Segoe UI" w:hAnsi="Segoe UI" w:cs="Segoe UI"/>
          <w:sz w:val="20"/>
          <w:szCs w:val="20"/>
          <w:lang w:val="en-GB"/>
        </w:rPr>
        <w:t xml:space="preserve">loan </w:t>
      </w:r>
      <w:r w:rsidRPr="0055505C">
        <w:rPr>
          <w:rFonts w:ascii="Segoe UI" w:hAnsi="Segoe UI" w:cs="Segoe UI"/>
          <w:sz w:val="20"/>
          <w:szCs w:val="20"/>
          <w:lang w:val="en-GB"/>
        </w:rPr>
        <w:t xml:space="preserve">demand is observed only for </w:t>
      </w:r>
      <w:r w:rsidR="001E6992" w:rsidRPr="0055505C">
        <w:rPr>
          <w:rFonts w:ascii="Segoe UI" w:hAnsi="Segoe UI" w:cs="Segoe UI"/>
          <w:sz w:val="20"/>
          <w:szCs w:val="20"/>
          <w:lang w:val="en-GB"/>
        </w:rPr>
        <w:t>medium-sized enterprises (by 0.3</w:t>
      </w:r>
      <w:r w:rsidRPr="0055505C">
        <w:rPr>
          <w:rFonts w:ascii="Segoe UI" w:hAnsi="Segoe UI" w:cs="Segoe UI"/>
          <w:sz w:val="20"/>
          <w:szCs w:val="20"/>
          <w:lang w:val="en-GB"/>
        </w:rPr>
        <w:t xml:space="preserve"> p.p.), whereas small and </w:t>
      </w:r>
      <w:r w:rsidR="00B271A8" w:rsidRPr="0055505C">
        <w:rPr>
          <w:rFonts w:ascii="Segoe UI" w:hAnsi="Segoe UI" w:cs="Segoe UI"/>
          <w:sz w:val="20"/>
          <w:szCs w:val="20"/>
          <w:lang w:val="en-GB"/>
        </w:rPr>
        <w:t>large</w:t>
      </w:r>
      <w:r w:rsidRPr="0055505C">
        <w:rPr>
          <w:rFonts w:ascii="Segoe UI" w:hAnsi="Segoe UI" w:cs="Segoe UI"/>
          <w:sz w:val="20"/>
          <w:szCs w:val="20"/>
          <w:lang w:val="en-GB"/>
        </w:rPr>
        <w:t xml:space="preserve"> enterprises present a co</w:t>
      </w:r>
      <w:r w:rsidR="00B271A8" w:rsidRPr="0055505C">
        <w:rPr>
          <w:rFonts w:ascii="Segoe UI" w:hAnsi="Segoe UI" w:cs="Segoe UI"/>
          <w:sz w:val="20"/>
          <w:szCs w:val="20"/>
          <w:lang w:val="en-GB"/>
        </w:rPr>
        <w:t>ntraction of this demand (by 1.3 p.p. and 1.7</w:t>
      </w:r>
      <w:r w:rsidRPr="0055505C">
        <w:rPr>
          <w:rFonts w:ascii="Segoe UI" w:hAnsi="Segoe UI" w:cs="Segoe UI"/>
          <w:sz w:val="20"/>
          <w:szCs w:val="20"/>
          <w:lang w:val="en-GB"/>
        </w:rPr>
        <w:t xml:space="preserve"> p.p., respectively).</w:t>
      </w:r>
    </w:p>
    <w:p w14:paraId="1EFDF008" w14:textId="77777777" w:rsidR="00C17010" w:rsidRPr="0055505C" w:rsidRDefault="00C17010" w:rsidP="00053DD7">
      <w:pPr>
        <w:spacing w:after="0" w:line="240" w:lineRule="auto"/>
        <w:jc w:val="both"/>
        <w:rPr>
          <w:rFonts w:ascii="Segoe UI" w:hAnsi="Segoe UI" w:cs="Segoe UI"/>
          <w:b/>
          <w:sz w:val="20"/>
          <w:szCs w:val="20"/>
          <w:lang w:val="en-GB"/>
        </w:rPr>
      </w:pPr>
    </w:p>
    <w:p w14:paraId="0EEE3076" w14:textId="77777777" w:rsidR="00E83208" w:rsidRPr="0055505C" w:rsidRDefault="00A65D24" w:rsidP="00053DD7">
      <w:pPr>
        <w:spacing w:after="0" w:line="240" w:lineRule="auto"/>
        <w:jc w:val="both"/>
        <w:rPr>
          <w:rFonts w:ascii="Segoe UI" w:hAnsi="Segoe UI" w:cs="Segoe UI"/>
          <w:sz w:val="20"/>
          <w:szCs w:val="20"/>
          <w:lang w:val="en-GB"/>
        </w:rPr>
      </w:pPr>
      <w:r w:rsidRPr="0055505C">
        <w:rPr>
          <w:rFonts w:ascii="Segoe UI" w:hAnsi="Segoe UI" w:cs="Segoe UI"/>
          <w:b/>
          <w:sz w:val="18"/>
          <w:szCs w:val="18"/>
          <w:lang w:val="en-GB"/>
        </w:rPr>
        <w:t>Chart</w:t>
      </w:r>
      <w:r w:rsidR="00BB1408" w:rsidRPr="0055505C">
        <w:rPr>
          <w:rFonts w:ascii="Segoe UI" w:hAnsi="Segoe UI" w:cs="Segoe UI"/>
          <w:b/>
          <w:sz w:val="18"/>
          <w:szCs w:val="18"/>
          <w:lang w:val="en-GB"/>
        </w:rPr>
        <w:t xml:space="preserve"> 6.1</w:t>
      </w:r>
      <w:r w:rsidR="004E1888" w:rsidRPr="0055505C">
        <w:rPr>
          <w:rFonts w:ascii="Segoe UI" w:hAnsi="Segoe UI" w:cs="Segoe UI"/>
          <w:b/>
          <w:sz w:val="18"/>
          <w:szCs w:val="18"/>
          <w:lang w:val="en-GB"/>
        </w:rPr>
        <w:t xml:space="preserve"> </w:t>
      </w:r>
      <w:r w:rsidR="00B271A8" w:rsidRPr="0055505C">
        <w:rPr>
          <w:rFonts w:ascii="Segoe UI" w:hAnsi="Segoe UI" w:cs="Segoe UI"/>
          <w:b/>
          <w:sz w:val="18"/>
          <w:szCs w:val="18"/>
          <w:lang w:val="en-GB"/>
        </w:rPr>
        <w:t>Enterprises’ demand for financing</w:t>
      </w:r>
    </w:p>
    <w:p w14:paraId="62C5D244" w14:textId="2760FC9F" w:rsidR="00313D68" w:rsidRPr="0055505C" w:rsidRDefault="00F02408" w:rsidP="00B67648">
      <w:pPr>
        <w:spacing w:after="0" w:line="240" w:lineRule="auto"/>
        <w:rPr>
          <w:rFonts w:ascii="Segoe UI" w:hAnsi="Segoe UI" w:cs="Segoe UI"/>
          <w:b/>
          <w:sz w:val="20"/>
          <w:szCs w:val="20"/>
          <w:lang w:val="en-GB"/>
        </w:rPr>
      </w:pPr>
      <w:r>
        <w:rPr>
          <w:rFonts w:ascii="Segoe UI" w:hAnsi="Segoe UI" w:cs="Segoe UI"/>
          <w:b/>
          <w:noProof/>
          <w:sz w:val="20"/>
          <w:szCs w:val="20"/>
          <w:lang w:val="sq-AL" w:eastAsia="sq-AL"/>
        </w:rPr>
        <w:drawing>
          <wp:inline distT="0" distB="0" distL="0" distR="0" wp14:anchorId="4467959B" wp14:editId="33009B84">
            <wp:extent cx="4086225" cy="20478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3653" cy="2056609"/>
                    </a:xfrm>
                    <a:prstGeom prst="rect">
                      <a:avLst/>
                    </a:prstGeom>
                    <a:noFill/>
                  </pic:spPr>
                </pic:pic>
              </a:graphicData>
            </a:graphic>
          </wp:inline>
        </w:drawing>
      </w:r>
    </w:p>
    <w:p w14:paraId="5A206BC5" w14:textId="77777777" w:rsidR="00FC18DE"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28D34214" w14:textId="77777777" w:rsidR="00BB3ADA" w:rsidRPr="0055505C" w:rsidRDefault="00BB3ADA" w:rsidP="00B67648">
      <w:pPr>
        <w:spacing w:after="0" w:line="240" w:lineRule="auto"/>
        <w:jc w:val="both"/>
        <w:rPr>
          <w:rFonts w:ascii="Segoe UI" w:hAnsi="Segoe UI" w:cs="Segoe UI"/>
          <w:sz w:val="20"/>
          <w:szCs w:val="20"/>
          <w:highlight w:val="yellow"/>
          <w:lang w:val="en-GB"/>
        </w:rPr>
      </w:pPr>
    </w:p>
    <w:p w14:paraId="0BD5992D" w14:textId="646B03D1" w:rsidR="00C80454" w:rsidRPr="00F02408" w:rsidRDefault="00B271A8" w:rsidP="00F02408">
      <w:pPr>
        <w:spacing w:after="0" w:line="240" w:lineRule="auto"/>
        <w:jc w:val="both"/>
        <w:rPr>
          <w:rFonts w:ascii="Segoe UI" w:hAnsi="Segoe UI" w:cs="Segoe UI"/>
          <w:sz w:val="20"/>
          <w:szCs w:val="20"/>
          <w:lang w:val="en-GB"/>
        </w:rPr>
      </w:pPr>
      <w:r w:rsidRPr="0055505C">
        <w:rPr>
          <w:rFonts w:ascii="Segoe UI" w:hAnsi="Segoe UI" w:cs="Segoe UI"/>
          <w:sz w:val="20"/>
          <w:szCs w:val="20"/>
          <w:lang w:val="en-GB"/>
        </w:rPr>
        <w:t xml:space="preserve">Enterprises that </w:t>
      </w:r>
      <w:r w:rsidRPr="0055505C">
        <w:rPr>
          <w:rFonts w:ascii="Segoe UI" w:hAnsi="Segoe UI" w:cs="Segoe UI"/>
          <w:i/>
          <w:sz w:val="20"/>
          <w:szCs w:val="20"/>
          <w:lang w:val="en-GB"/>
        </w:rPr>
        <w:t>have not applied for a loan</w:t>
      </w:r>
      <w:r w:rsidRPr="0055505C">
        <w:rPr>
          <w:rFonts w:ascii="Segoe UI" w:hAnsi="Segoe UI" w:cs="Segoe UI"/>
          <w:sz w:val="20"/>
          <w:szCs w:val="20"/>
          <w:lang w:val="en-GB"/>
        </w:rPr>
        <w:t xml:space="preserve">, in most cases, state mainly that it is </w:t>
      </w:r>
      <w:r w:rsidRPr="0055505C">
        <w:rPr>
          <w:rFonts w:ascii="Segoe UI" w:hAnsi="Segoe UI" w:cs="Segoe UI"/>
          <w:i/>
          <w:sz w:val="20"/>
          <w:szCs w:val="20"/>
          <w:lang w:val="en-GB"/>
        </w:rPr>
        <w:t>not necessary for their activity</w:t>
      </w:r>
      <w:r w:rsidRPr="0055505C">
        <w:rPr>
          <w:rFonts w:ascii="Segoe UI" w:hAnsi="Segoe UI" w:cs="Segoe UI"/>
          <w:sz w:val="20"/>
          <w:szCs w:val="20"/>
          <w:lang w:val="en-GB"/>
        </w:rPr>
        <w:t xml:space="preserve">. This share results higher </w:t>
      </w:r>
      <w:r w:rsidR="0007695F" w:rsidRPr="0055505C">
        <w:rPr>
          <w:rFonts w:ascii="Segoe UI" w:hAnsi="Segoe UI" w:cs="Segoe UI"/>
          <w:sz w:val="20"/>
          <w:szCs w:val="20"/>
          <w:lang w:val="en-GB"/>
        </w:rPr>
        <w:t xml:space="preserve">for all </w:t>
      </w:r>
      <w:r w:rsidR="000F72A3" w:rsidRPr="0055505C">
        <w:rPr>
          <w:rFonts w:ascii="Segoe UI" w:hAnsi="Segoe UI" w:cs="Segoe UI"/>
          <w:sz w:val="20"/>
          <w:szCs w:val="20"/>
          <w:lang w:val="en-GB"/>
        </w:rPr>
        <w:t xml:space="preserve">sizes of </w:t>
      </w:r>
      <w:r w:rsidR="0007695F" w:rsidRPr="0055505C">
        <w:rPr>
          <w:rFonts w:ascii="Segoe UI" w:hAnsi="Segoe UI" w:cs="Segoe UI"/>
          <w:sz w:val="20"/>
          <w:szCs w:val="20"/>
          <w:lang w:val="en-GB"/>
        </w:rPr>
        <w:t>enterprise</w:t>
      </w:r>
      <w:r w:rsidR="000F72A3" w:rsidRPr="0055505C">
        <w:rPr>
          <w:rFonts w:ascii="Segoe UI" w:hAnsi="Segoe UI" w:cs="Segoe UI"/>
          <w:sz w:val="20"/>
          <w:szCs w:val="20"/>
          <w:lang w:val="en-GB"/>
        </w:rPr>
        <w:t>s</w:t>
      </w:r>
      <w:r w:rsidR="0007695F" w:rsidRPr="0055505C">
        <w:rPr>
          <w:rFonts w:ascii="Segoe UI" w:hAnsi="Segoe UI" w:cs="Segoe UI"/>
          <w:sz w:val="20"/>
          <w:szCs w:val="20"/>
          <w:lang w:val="en-GB"/>
        </w:rPr>
        <w:t xml:space="preserve">, reflecting their </w:t>
      </w:r>
      <w:r w:rsidR="0055505C" w:rsidRPr="0055505C">
        <w:rPr>
          <w:rFonts w:ascii="Segoe UI" w:hAnsi="Segoe UI" w:cs="Segoe UI"/>
          <w:sz w:val="20"/>
          <w:szCs w:val="20"/>
          <w:lang w:val="en-GB"/>
        </w:rPr>
        <w:t>contracted</w:t>
      </w:r>
      <w:r w:rsidR="008A4916" w:rsidRPr="0055505C">
        <w:rPr>
          <w:rFonts w:ascii="Segoe UI" w:hAnsi="Segoe UI" w:cs="Segoe UI"/>
          <w:sz w:val="20"/>
          <w:szCs w:val="20"/>
          <w:lang w:val="en-GB"/>
        </w:rPr>
        <w:t xml:space="preserve"> demand </w:t>
      </w:r>
      <w:r w:rsidR="0007695F" w:rsidRPr="0055505C">
        <w:rPr>
          <w:rFonts w:ascii="Segoe UI" w:hAnsi="Segoe UI" w:cs="Segoe UI"/>
          <w:sz w:val="20"/>
          <w:szCs w:val="20"/>
          <w:lang w:val="en-GB"/>
        </w:rPr>
        <w:t xml:space="preserve">for </w:t>
      </w:r>
      <w:r w:rsidR="00831508" w:rsidRPr="0055505C">
        <w:rPr>
          <w:rFonts w:ascii="Segoe UI" w:hAnsi="Segoe UI" w:cs="Segoe UI"/>
          <w:sz w:val="20"/>
          <w:szCs w:val="20"/>
          <w:lang w:val="en-GB"/>
        </w:rPr>
        <w:t>loan</w:t>
      </w:r>
      <w:r w:rsidR="0007695F" w:rsidRPr="0055505C">
        <w:rPr>
          <w:rFonts w:ascii="Segoe UI" w:hAnsi="Segoe UI" w:cs="Segoe UI"/>
          <w:sz w:val="20"/>
          <w:szCs w:val="20"/>
          <w:lang w:val="en-GB"/>
        </w:rPr>
        <w:t>.</w:t>
      </w:r>
      <w:r w:rsidRPr="0055505C">
        <w:rPr>
          <w:rFonts w:ascii="Segoe UI" w:hAnsi="Segoe UI" w:cs="Segoe UI"/>
          <w:sz w:val="20"/>
          <w:szCs w:val="20"/>
          <w:lang w:val="en-GB"/>
        </w:rPr>
        <w:t xml:space="preserve"> </w:t>
      </w:r>
      <w:r w:rsidR="00346C9B" w:rsidRPr="0055505C">
        <w:rPr>
          <w:rFonts w:ascii="Segoe UI" w:hAnsi="Segoe UI" w:cs="Segoe UI"/>
          <w:sz w:val="20"/>
          <w:szCs w:val="20"/>
          <w:lang w:val="en-GB"/>
        </w:rPr>
        <w:t>The rest</w:t>
      </w:r>
      <w:r w:rsidRPr="0055505C">
        <w:rPr>
          <w:rFonts w:ascii="Segoe UI" w:hAnsi="Segoe UI" w:cs="Segoe UI"/>
          <w:sz w:val="20"/>
          <w:szCs w:val="20"/>
          <w:lang w:val="en-GB"/>
        </w:rPr>
        <w:t xml:space="preserve"> of enterprises </w:t>
      </w:r>
      <w:r w:rsidR="008A4916" w:rsidRPr="0055505C">
        <w:rPr>
          <w:rFonts w:ascii="Segoe UI" w:hAnsi="Segoe UI" w:cs="Segoe UI"/>
          <w:sz w:val="20"/>
          <w:szCs w:val="20"/>
          <w:lang w:val="en-GB"/>
        </w:rPr>
        <w:t>have</w:t>
      </w:r>
      <w:r w:rsidRPr="0055505C">
        <w:rPr>
          <w:rFonts w:ascii="Segoe UI" w:hAnsi="Segoe UI" w:cs="Segoe UI"/>
          <w:sz w:val="20"/>
          <w:szCs w:val="20"/>
          <w:lang w:val="en-GB"/>
        </w:rPr>
        <w:t xml:space="preserve"> decided to not apply, because </w:t>
      </w:r>
      <w:r w:rsidRPr="0055505C">
        <w:rPr>
          <w:rFonts w:ascii="Segoe UI" w:hAnsi="Segoe UI" w:cs="Segoe UI"/>
          <w:i/>
          <w:sz w:val="20"/>
          <w:szCs w:val="20"/>
          <w:lang w:val="en-GB"/>
        </w:rPr>
        <w:t>the process seems difficult</w:t>
      </w:r>
      <w:r w:rsidRPr="0055505C">
        <w:rPr>
          <w:rFonts w:ascii="Segoe UI" w:hAnsi="Segoe UI" w:cs="Segoe UI"/>
          <w:sz w:val="20"/>
          <w:szCs w:val="20"/>
          <w:lang w:val="en-GB"/>
        </w:rPr>
        <w:t xml:space="preserve"> or because they assess that it is easier </w:t>
      </w:r>
      <w:r w:rsidRPr="0055505C">
        <w:rPr>
          <w:rFonts w:ascii="Segoe UI" w:hAnsi="Segoe UI" w:cs="Segoe UI"/>
          <w:i/>
          <w:sz w:val="20"/>
          <w:szCs w:val="20"/>
          <w:lang w:val="en-GB"/>
        </w:rPr>
        <w:t>to borrow from alternative sources</w:t>
      </w:r>
      <w:r w:rsidRPr="0055505C">
        <w:rPr>
          <w:rFonts w:ascii="Segoe UI" w:hAnsi="Segoe UI" w:cs="Segoe UI"/>
          <w:sz w:val="20"/>
          <w:szCs w:val="20"/>
          <w:lang w:val="en-GB"/>
        </w:rPr>
        <w:t xml:space="preserve">. Both these reasons present a </w:t>
      </w:r>
      <w:r w:rsidR="006A2A5F" w:rsidRPr="0055505C">
        <w:rPr>
          <w:rFonts w:ascii="Segoe UI" w:hAnsi="Segoe UI" w:cs="Segoe UI"/>
          <w:sz w:val="20"/>
          <w:szCs w:val="20"/>
          <w:lang w:val="en-GB"/>
        </w:rPr>
        <w:t>decline</w:t>
      </w:r>
      <w:r w:rsidRPr="0055505C">
        <w:rPr>
          <w:rFonts w:ascii="Segoe UI" w:hAnsi="Segoe UI" w:cs="Segoe UI"/>
          <w:sz w:val="20"/>
          <w:szCs w:val="20"/>
          <w:lang w:val="en-GB"/>
        </w:rPr>
        <w:t xml:space="preserve"> for </w:t>
      </w:r>
      <w:r w:rsidR="006A2A5F" w:rsidRPr="0055505C">
        <w:rPr>
          <w:rFonts w:ascii="Segoe UI" w:hAnsi="Segoe UI" w:cs="Segoe UI"/>
          <w:sz w:val="20"/>
          <w:szCs w:val="20"/>
          <w:lang w:val="en-GB"/>
        </w:rPr>
        <w:t xml:space="preserve">small and medium-sized enterprises in the </w:t>
      </w:r>
      <w:r w:rsidR="008A4916" w:rsidRPr="0055505C">
        <w:rPr>
          <w:rFonts w:ascii="Segoe UI" w:hAnsi="Segoe UI" w:cs="Segoe UI"/>
          <w:sz w:val="20"/>
          <w:szCs w:val="20"/>
          <w:lang w:val="en-GB"/>
        </w:rPr>
        <w:t xml:space="preserve">analysed </w:t>
      </w:r>
      <w:r w:rsidR="006A2A5F" w:rsidRPr="0055505C">
        <w:rPr>
          <w:rFonts w:ascii="Segoe UI" w:hAnsi="Segoe UI" w:cs="Segoe UI"/>
          <w:sz w:val="20"/>
          <w:szCs w:val="20"/>
          <w:lang w:val="en-GB"/>
        </w:rPr>
        <w:t>period</w:t>
      </w:r>
      <w:r w:rsidR="00F02408">
        <w:rPr>
          <w:rFonts w:ascii="Segoe UI" w:hAnsi="Segoe UI" w:cs="Segoe UI"/>
          <w:sz w:val="20"/>
          <w:szCs w:val="20"/>
          <w:lang w:val="en-GB"/>
        </w:rPr>
        <w:t>.</w:t>
      </w:r>
    </w:p>
    <w:p w14:paraId="1C620D92" w14:textId="77777777" w:rsidR="000B2FC0" w:rsidRPr="0055505C" w:rsidRDefault="00A65D24" w:rsidP="00B67648">
      <w:pPr>
        <w:spacing w:after="0" w:line="240" w:lineRule="auto"/>
        <w:rPr>
          <w:rFonts w:ascii="Segoe UI" w:hAnsi="Segoe UI" w:cs="Segoe UI"/>
          <w:b/>
          <w:sz w:val="18"/>
          <w:szCs w:val="18"/>
          <w:lang w:val="en-GB"/>
        </w:rPr>
      </w:pPr>
      <w:r w:rsidRPr="0055505C">
        <w:rPr>
          <w:rFonts w:ascii="Segoe UI" w:hAnsi="Segoe UI" w:cs="Segoe UI"/>
          <w:b/>
          <w:sz w:val="18"/>
          <w:szCs w:val="18"/>
          <w:lang w:val="en-GB"/>
        </w:rPr>
        <w:lastRenderedPageBreak/>
        <w:t>Chart</w:t>
      </w:r>
      <w:r w:rsidR="000B2FC0" w:rsidRPr="0055505C">
        <w:rPr>
          <w:rFonts w:ascii="Segoe UI" w:hAnsi="Segoe UI" w:cs="Segoe UI"/>
          <w:b/>
          <w:sz w:val="18"/>
          <w:szCs w:val="18"/>
          <w:lang w:val="en-GB"/>
        </w:rPr>
        <w:t xml:space="preserve"> </w:t>
      </w:r>
      <w:r w:rsidR="00BB1408" w:rsidRPr="0055505C">
        <w:rPr>
          <w:rFonts w:ascii="Segoe UI" w:hAnsi="Segoe UI" w:cs="Segoe UI"/>
          <w:b/>
          <w:sz w:val="18"/>
          <w:szCs w:val="18"/>
          <w:lang w:val="en-GB"/>
        </w:rPr>
        <w:t>6.2</w:t>
      </w:r>
      <w:r w:rsidR="00CB07FB" w:rsidRPr="0055505C">
        <w:rPr>
          <w:rFonts w:ascii="Segoe UI" w:hAnsi="Segoe UI" w:cs="Segoe UI"/>
          <w:b/>
          <w:sz w:val="18"/>
          <w:szCs w:val="18"/>
          <w:lang w:val="en-GB"/>
        </w:rPr>
        <w:t xml:space="preserve"> </w:t>
      </w:r>
      <w:r w:rsidR="00B05077" w:rsidRPr="0055505C">
        <w:rPr>
          <w:rFonts w:ascii="Segoe UI" w:hAnsi="Segoe UI" w:cs="Segoe UI"/>
          <w:b/>
          <w:sz w:val="18"/>
          <w:szCs w:val="18"/>
          <w:lang w:val="en-GB"/>
        </w:rPr>
        <w:t>Enterprises that did not apply for a loan, by size</w:t>
      </w:r>
    </w:p>
    <w:p w14:paraId="78AF52AF" w14:textId="09A4A08F" w:rsidR="000B2FC0" w:rsidRPr="0055505C" w:rsidRDefault="00F02408" w:rsidP="00B67648">
      <w:pPr>
        <w:spacing w:after="0" w:line="240" w:lineRule="auto"/>
        <w:rPr>
          <w:rFonts w:ascii="Segoe UI" w:hAnsi="Segoe UI" w:cs="Segoe UI"/>
          <w:b/>
          <w:sz w:val="20"/>
          <w:szCs w:val="20"/>
          <w:lang w:val="en-GB"/>
        </w:rPr>
      </w:pPr>
      <w:r>
        <w:rPr>
          <w:rFonts w:ascii="Segoe UI" w:hAnsi="Segoe UI" w:cs="Segoe UI"/>
          <w:b/>
          <w:noProof/>
          <w:sz w:val="20"/>
          <w:szCs w:val="20"/>
          <w:lang w:val="sq-AL" w:eastAsia="sq-AL"/>
        </w:rPr>
        <w:drawing>
          <wp:inline distT="0" distB="0" distL="0" distR="0" wp14:anchorId="34D76269" wp14:editId="1A967613">
            <wp:extent cx="4095750" cy="214306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5618" cy="2153459"/>
                    </a:xfrm>
                    <a:prstGeom prst="rect">
                      <a:avLst/>
                    </a:prstGeom>
                    <a:noFill/>
                  </pic:spPr>
                </pic:pic>
              </a:graphicData>
            </a:graphic>
          </wp:inline>
        </w:drawing>
      </w:r>
    </w:p>
    <w:p w14:paraId="7903E9B3" w14:textId="77777777" w:rsidR="00613E23"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2629680C" w14:textId="77777777" w:rsidR="00053DD7" w:rsidRPr="0055505C" w:rsidRDefault="00053DD7" w:rsidP="00B67648">
      <w:pPr>
        <w:spacing w:after="0" w:line="240" w:lineRule="auto"/>
        <w:jc w:val="both"/>
        <w:rPr>
          <w:rFonts w:ascii="Segoe UI" w:hAnsi="Segoe UI" w:cs="Segoe UI"/>
          <w:sz w:val="20"/>
          <w:szCs w:val="16"/>
          <w:lang w:val="en-GB"/>
        </w:rPr>
      </w:pPr>
    </w:p>
    <w:p w14:paraId="1D895D1E" w14:textId="4FDB3CC5" w:rsidR="00E2413F" w:rsidRPr="0055505C" w:rsidRDefault="008A4916" w:rsidP="00D72C96">
      <w:pPr>
        <w:spacing w:after="0" w:line="240" w:lineRule="auto"/>
        <w:jc w:val="both"/>
        <w:rPr>
          <w:rFonts w:ascii="Segoe UI" w:hAnsi="Segoe UI" w:cs="Segoe UI"/>
          <w:sz w:val="20"/>
          <w:szCs w:val="20"/>
          <w:lang w:val="en-GB"/>
        </w:rPr>
      </w:pPr>
      <w:r w:rsidRPr="0055505C">
        <w:rPr>
          <w:rFonts w:ascii="Segoe UI" w:hAnsi="Segoe UI" w:cs="Segoe UI"/>
          <w:sz w:val="20"/>
          <w:szCs w:val="20"/>
          <w:lang w:val="en-GB"/>
        </w:rPr>
        <w:t xml:space="preserve">Asked </w:t>
      </w:r>
      <w:r w:rsidR="00B05077" w:rsidRPr="0055505C">
        <w:rPr>
          <w:rFonts w:ascii="Segoe UI" w:hAnsi="Segoe UI" w:cs="Segoe UI"/>
          <w:sz w:val="20"/>
          <w:szCs w:val="20"/>
          <w:lang w:val="en-GB"/>
        </w:rPr>
        <w:t xml:space="preserve">on how they would behave </w:t>
      </w:r>
      <w:r w:rsidR="00B05077" w:rsidRPr="0055505C">
        <w:rPr>
          <w:rFonts w:ascii="Segoe UI" w:hAnsi="Segoe UI" w:cs="Segoe UI"/>
          <w:i/>
          <w:sz w:val="20"/>
          <w:szCs w:val="20"/>
          <w:lang w:val="en-GB"/>
        </w:rPr>
        <w:t>if they were not financed by banks</w:t>
      </w:r>
      <w:r w:rsidR="00285F59" w:rsidRPr="0055505C">
        <w:rPr>
          <w:rFonts w:ascii="Segoe UI" w:hAnsi="Segoe UI" w:cs="Segoe UI"/>
          <w:sz w:val="20"/>
          <w:szCs w:val="20"/>
          <w:lang w:val="en-GB"/>
        </w:rPr>
        <w:t>, more than 43</w:t>
      </w:r>
      <w:r w:rsidR="00B05077" w:rsidRPr="0055505C">
        <w:rPr>
          <w:rFonts w:ascii="Segoe UI" w:hAnsi="Segoe UI" w:cs="Segoe UI"/>
          <w:sz w:val="20"/>
          <w:szCs w:val="20"/>
          <w:lang w:val="en-GB"/>
        </w:rPr>
        <w:t xml:space="preserve">% small enterprises declare that they would </w:t>
      </w:r>
      <w:r w:rsidR="00B05077" w:rsidRPr="0055505C">
        <w:rPr>
          <w:rFonts w:ascii="Segoe UI" w:hAnsi="Segoe UI" w:cs="Segoe UI"/>
          <w:i/>
          <w:sz w:val="20"/>
          <w:szCs w:val="20"/>
          <w:lang w:val="en-GB"/>
        </w:rPr>
        <w:t>borrow from alternative sources</w:t>
      </w:r>
      <w:r w:rsidR="00285F59" w:rsidRPr="0055505C">
        <w:rPr>
          <w:rFonts w:ascii="Segoe UI" w:hAnsi="Segoe UI" w:cs="Segoe UI"/>
          <w:sz w:val="20"/>
          <w:szCs w:val="20"/>
          <w:lang w:val="en-GB"/>
        </w:rPr>
        <w:t>, but with a decline of 3.4</w:t>
      </w:r>
      <w:r w:rsidR="00B05077" w:rsidRPr="0055505C">
        <w:rPr>
          <w:rFonts w:ascii="Segoe UI" w:hAnsi="Segoe UI" w:cs="Segoe UI"/>
          <w:sz w:val="20"/>
          <w:szCs w:val="20"/>
          <w:lang w:val="en-GB"/>
        </w:rPr>
        <w:t xml:space="preserve"> p.p. compared with the previous six</w:t>
      </w:r>
      <w:r w:rsidR="0047228C">
        <w:rPr>
          <w:rFonts w:ascii="Segoe UI" w:hAnsi="Segoe UI" w:cs="Segoe UI"/>
          <w:sz w:val="20"/>
          <w:szCs w:val="20"/>
          <w:lang w:val="en-GB"/>
        </w:rPr>
        <w:t>-</w:t>
      </w:r>
      <w:r w:rsidR="00B05077" w:rsidRPr="0055505C">
        <w:rPr>
          <w:rFonts w:ascii="Segoe UI" w:hAnsi="Segoe UI" w:cs="Segoe UI"/>
          <w:sz w:val="20"/>
          <w:szCs w:val="20"/>
          <w:lang w:val="en-GB"/>
        </w:rPr>
        <w:t xml:space="preserve">months. Meanwhile, this share has </w:t>
      </w:r>
      <w:r w:rsidR="00285F59" w:rsidRPr="0055505C">
        <w:rPr>
          <w:rFonts w:ascii="Segoe UI" w:hAnsi="Segoe UI" w:cs="Segoe UI"/>
          <w:sz w:val="20"/>
          <w:szCs w:val="20"/>
          <w:lang w:val="en-GB"/>
        </w:rPr>
        <w:t>decreased also for medium-sized (41</w:t>
      </w:r>
      <w:r w:rsidR="00B05077" w:rsidRPr="0055505C">
        <w:rPr>
          <w:rFonts w:ascii="Segoe UI" w:hAnsi="Segoe UI" w:cs="Segoe UI"/>
          <w:sz w:val="20"/>
          <w:szCs w:val="20"/>
          <w:lang w:val="en-GB"/>
        </w:rPr>
        <w:t>%) and large en</w:t>
      </w:r>
      <w:r w:rsidR="00285F59" w:rsidRPr="0055505C">
        <w:rPr>
          <w:rFonts w:ascii="Segoe UI" w:hAnsi="Segoe UI" w:cs="Segoe UI"/>
          <w:sz w:val="20"/>
          <w:szCs w:val="20"/>
          <w:lang w:val="en-GB"/>
        </w:rPr>
        <w:t>terprises (38</w:t>
      </w:r>
      <w:r w:rsidR="00B05077" w:rsidRPr="0055505C">
        <w:rPr>
          <w:rFonts w:ascii="Segoe UI" w:hAnsi="Segoe UI" w:cs="Segoe UI"/>
          <w:sz w:val="20"/>
          <w:szCs w:val="20"/>
          <w:lang w:val="en-GB"/>
        </w:rPr>
        <w:t xml:space="preserve">%). Also, a significant </w:t>
      </w:r>
      <w:r w:rsidR="008C6666" w:rsidRPr="0055505C">
        <w:rPr>
          <w:rFonts w:ascii="Segoe UI" w:hAnsi="Segoe UI" w:cs="Segoe UI"/>
          <w:sz w:val="20"/>
          <w:szCs w:val="20"/>
          <w:lang w:val="en-GB"/>
        </w:rPr>
        <w:t xml:space="preserve">share </w:t>
      </w:r>
      <w:r w:rsidR="00B05077" w:rsidRPr="0055505C">
        <w:rPr>
          <w:rFonts w:ascii="Segoe UI" w:hAnsi="Segoe UI" w:cs="Segoe UI"/>
          <w:sz w:val="20"/>
          <w:szCs w:val="20"/>
          <w:lang w:val="en-GB"/>
        </w:rPr>
        <w:t xml:space="preserve">of enterprises state that they would </w:t>
      </w:r>
      <w:r w:rsidR="00B05077" w:rsidRPr="0055505C">
        <w:rPr>
          <w:rFonts w:ascii="Segoe UI" w:hAnsi="Segoe UI" w:cs="Segoe UI"/>
          <w:i/>
          <w:sz w:val="20"/>
          <w:szCs w:val="20"/>
          <w:lang w:val="en-GB"/>
        </w:rPr>
        <w:t>apply again to another bank or other institution</w:t>
      </w:r>
      <w:r w:rsidR="00B05077" w:rsidRPr="0055505C">
        <w:rPr>
          <w:rFonts w:ascii="Segoe UI" w:hAnsi="Segoe UI" w:cs="Segoe UI"/>
          <w:sz w:val="20"/>
          <w:szCs w:val="20"/>
          <w:lang w:val="en-GB"/>
        </w:rPr>
        <w:t xml:space="preserve">. </w:t>
      </w:r>
      <w:r w:rsidR="008C6666" w:rsidRPr="0055505C">
        <w:rPr>
          <w:rFonts w:ascii="Segoe UI" w:hAnsi="Segoe UI" w:cs="Segoe UI"/>
          <w:sz w:val="20"/>
          <w:szCs w:val="20"/>
          <w:lang w:val="en-GB"/>
        </w:rPr>
        <w:t xml:space="preserve">Their share has increased significantly for all types of enterprises, aiming to achieve formal borrowing sources. </w:t>
      </w:r>
      <w:r w:rsidR="00B05077" w:rsidRPr="0055505C">
        <w:rPr>
          <w:rFonts w:ascii="Segoe UI" w:hAnsi="Segoe UI" w:cs="Segoe UI"/>
          <w:sz w:val="20"/>
          <w:szCs w:val="20"/>
          <w:lang w:val="en-GB"/>
        </w:rPr>
        <w:t xml:space="preserve">The rest of enterprises declare that they will </w:t>
      </w:r>
      <w:r w:rsidR="00B05077" w:rsidRPr="0055505C">
        <w:rPr>
          <w:rFonts w:ascii="Segoe UI" w:hAnsi="Segoe UI" w:cs="Segoe UI"/>
          <w:i/>
          <w:sz w:val="20"/>
          <w:szCs w:val="20"/>
          <w:lang w:val="en-GB"/>
        </w:rPr>
        <w:t>postpone their activity expansion plans</w:t>
      </w:r>
      <w:r w:rsidR="00B05077" w:rsidRPr="0055505C">
        <w:rPr>
          <w:rFonts w:ascii="Segoe UI" w:hAnsi="Segoe UI" w:cs="Segoe UI"/>
          <w:sz w:val="20"/>
          <w:szCs w:val="20"/>
          <w:lang w:val="en-GB"/>
        </w:rPr>
        <w:t xml:space="preserve"> due to lack of financing. This share has</w:t>
      </w:r>
      <w:r w:rsidR="00D72C96" w:rsidRPr="0055505C">
        <w:rPr>
          <w:rFonts w:ascii="Segoe UI" w:hAnsi="Segoe UI" w:cs="Segoe UI"/>
          <w:sz w:val="20"/>
          <w:szCs w:val="20"/>
          <w:lang w:val="en-GB"/>
        </w:rPr>
        <w:t xml:space="preserve"> decreased for all</w:t>
      </w:r>
      <w:r w:rsidRPr="0055505C">
        <w:rPr>
          <w:rFonts w:ascii="Segoe UI" w:hAnsi="Segoe UI" w:cs="Segoe UI"/>
          <w:sz w:val="20"/>
          <w:szCs w:val="20"/>
          <w:lang w:val="en-GB"/>
        </w:rPr>
        <w:t xml:space="preserve"> sizes of</w:t>
      </w:r>
      <w:r w:rsidR="00D72C96" w:rsidRPr="0055505C">
        <w:rPr>
          <w:rFonts w:ascii="Segoe UI" w:hAnsi="Segoe UI" w:cs="Segoe UI"/>
          <w:sz w:val="20"/>
          <w:szCs w:val="20"/>
          <w:lang w:val="en-GB"/>
        </w:rPr>
        <w:t xml:space="preserve"> enterprise</w:t>
      </w:r>
      <w:r w:rsidRPr="0055505C">
        <w:rPr>
          <w:rFonts w:ascii="Segoe UI" w:hAnsi="Segoe UI" w:cs="Segoe UI"/>
          <w:sz w:val="20"/>
          <w:szCs w:val="20"/>
          <w:lang w:val="en-GB"/>
        </w:rPr>
        <w:t>s</w:t>
      </w:r>
      <w:r w:rsidR="00D72C96" w:rsidRPr="0055505C">
        <w:rPr>
          <w:rFonts w:ascii="Segoe UI" w:hAnsi="Segoe UI" w:cs="Segoe UI"/>
          <w:sz w:val="20"/>
          <w:szCs w:val="20"/>
          <w:lang w:val="en-GB"/>
        </w:rPr>
        <w:t xml:space="preserve">. </w:t>
      </w:r>
      <w:r w:rsidR="00B05077" w:rsidRPr="0055505C">
        <w:rPr>
          <w:rFonts w:ascii="Segoe UI" w:hAnsi="Segoe UI" w:cs="Segoe UI"/>
          <w:sz w:val="20"/>
          <w:szCs w:val="20"/>
          <w:lang w:val="en-GB"/>
        </w:rPr>
        <w:t xml:space="preserve"> </w:t>
      </w:r>
    </w:p>
    <w:p w14:paraId="011AD78E" w14:textId="77777777" w:rsidR="000B7EFF" w:rsidRPr="0055505C" w:rsidRDefault="000B7EFF" w:rsidP="00B67648">
      <w:pPr>
        <w:spacing w:after="0" w:line="240" w:lineRule="auto"/>
        <w:jc w:val="both"/>
        <w:rPr>
          <w:rFonts w:ascii="Segoe UI" w:hAnsi="Segoe UI" w:cs="Segoe UI"/>
          <w:b/>
          <w:sz w:val="20"/>
          <w:szCs w:val="20"/>
          <w:lang w:val="en-GB"/>
        </w:rPr>
      </w:pPr>
    </w:p>
    <w:p w14:paraId="7DCC1802" w14:textId="77777777" w:rsidR="006E3382" w:rsidRPr="0055505C" w:rsidRDefault="00A65D24" w:rsidP="005C048B">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t>Chart</w:t>
      </w:r>
      <w:r w:rsidR="00D830B2" w:rsidRPr="0055505C">
        <w:rPr>
          <w:rFonts w:ascii="Segoe UI" w:hAnsi="Segoe UI" w:cs="Segoe UI"/>
          <w:b/>
          <w:sz w:val="18"/>
          <w:szCs w:val="18"/>
          <w:lang w:val="en-GB"/>
        </w:rPr>
        <w:t xml:space="preserve"> 6.3</w:t>
      </w:r>
      <w:r w:rsidR="00FB1BA9" w:rsidRPr="0055505C">
        <w:rPr>
          <w:rFonts w:ascii="Segoe UI" w:hAnsi="Segoe UI" w:cs="Segoe UI"/>
          <w:b/>
          <w:sz w:val="18"/>
          <w:szCs w:val="18"/>
          <w:lang w:val="en-GB"/>
        </w:rPr>
        <w:t xml:space="preserve"> </w:t>
      </w:r>
      <w:r w:rsidR="00D72C96" w:rsidRPr="0055505C">
        <w:rPr>
          <w:rFonts w:ascii="Segoe UI" w:hAnsi="Segoe UI" w:cs="Segoe UI"/>
          <w:b/>
          <w:sz w:val="18"/>
          <w:szCs w:val="18"/>
          <w:lang w:val="en-GB"/>
        </w:rPr>
        <w:t>Financing options, if not financed by banks</w:t>
      </w:r>
    </w:p>
    <w:p w14:paraId="19C1F220" w14:textId="75457B54" w:rsidR="006E3382" w:rsidRPr="00F02408" w:rsidRDefault="00F02408" w:rsidP="00B67648">
      <w:pPr>
        <w:spacing w:after="0" w:line="240" w:lineRule="auto"/>
        <w:jc w:val="both"/>
        <w:rPr>
          <w:rFonts w:ascii="Segoe UI" w:hAnsi="Segoe UI" w:cs="Segoe UI"/>
          <w:b/>
          <w:sz w:val="20"/>
          <w:szCs w:val="20"/>
          <w:highlight w:val="yellow"/>
          <w:lang w:val="en-GB"/>
        </w:rPr>
      </w:pPr>
      <w:r>
        <w:rPr>
          <w:rFonts w:ascii="Segoe UI" w:hAnsi="Segoe UI" w:cs="Segoe UI"/>
          <w:b/>
          <w:noProof/>
          <w:sz w:val="20"/>
          <w:szCs w:val="20"/>
          <w:highlight w:val="yellow"/>
          <w:lang w:val="sq-AL" w:eastAsia="sq-AL"/>
        </w:rPr>
        <w:drawing>
          <wp:inline distT="0" distB="0" distL="0" distR="0" wp14:anchorId="4B3A553B" wp14:editId="2879E6DC">
            <wp:extent cx="4094803" cy="2247900"/>
            <wp:effectExtent l="0" t="0" r="127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2239" cy="2262961"/>
                    </a:xfrm>
                    <a:prstGeom prst="rect">
                      <a:avLst/>
                    </a:prstGeom>
                    <a:noFill/>
                  </pic:spPr>
                </pic:pic>
              </a:graphicData>
            </a:graphic>
          </wp:inline>
        </w:drawing>
      </w:r>
    </w:p>
    <w:p w14:paraId="40727C22" w14:textId="77777777" w:rsidR="00C80454"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0310FB46" w14:textId="77777777" w:rsidR="006806FE" w:rsidRPr="0055505C" w:rsidRDefault="006806FE" w:rsidP="00B67648">
      <w:pPr>
        <w:spacing w:after="0" w:line="240" w:lineRule="auto"/>
        <w:jc w:val="both"/>
        <w:rPr>
          <w:rFonts w:ascii="Segoe UI" w:hAnsi="Segoe UI" w:cs="Segoe UI"/>
          <w:b/>
          <w:i/>
          <w:sz w:val="20"/>
          <w:szCs w:val="20"/>
          <w:lang w:val="en-GB"/>
        </w:rPr>
      </w:pPr>
    </w:p>
    <w:p w14:paraId="3D845484" w14:textId="1DF4CB18" w:rsidR="00DA2B3E" w:rsidRPr="0055505C" w:rsidRDefault="00D830B2" w:rsidP="002F6053">
      <w:pPr>
        <w:spacing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6.2 </w:t>
      </w:r>
      <w:r w:rsidR="00D72C96" w:rsidRPr="0055505C">
        <w:rPr>
          <w:rFonts w:ascii="Segoe UI" w:hAnsi="Segoe UI" w:cs="Segoe UI"/>
          <w:b/>
          <w:color w:val="2E74B5" w:themeColor="accent1" w:themeShade="BF"/>
          <w:sz w:val="20"/>
          <w:szCs w:val="20"/>
          <w:lang w:val="en-GB"/>
        </w:rPr>
        <w:t>Borrowing process and relation</w:t>
      </w:r>
      <w:r w:rsidR="008A4916" w:rsidRPr="0055505C">
        <w:rPr>
          <w:rFonts w:ascii="Segoe UI" w:hAnsi="Segoe UI" w:cs="Segoe UI"/>
          <w:b/>
          <w:color w:val="2E74B5" w:themeColor="accent1" w:themeShade="BF"/>
          <w:sz w:val="20"/>
          <w:szCs w:val="20"/>
          <w:lang w:val="en-GB"/>
        </w:rPr>
        <w:t>ship</w:t>
      </w:r>
      <w:r w:rsidR="00D72C96" w:rsidRPr="0055505C">
        <w:rPr>
          <w:rFonts w:ascii="Segoe UI" w:hAnsi="Segoe UI" w:cs="Segoe UI"/>
          <w:b/>
          <w:color w:val="2E74B5" w:themeColor="accent1" w:themeShade="BF"/>
          <w:sz w:val="20"/>
          <w:szCs w:val="20"/>
          <w:lang w:val="en-GB"/>
        </w:rPr>
        <w:t xml:space="preserve"> with banks</w:t>
      </w:r>
    </w:p>
    <w:p w14:paraId="18AB2C9E" w14:textId="53200F9D" w:rsidR="00D72C96" w:rsidRPr="0055505C" w:rsidRDefault="00D72C96" w:rsidP="002F6053">
      <w:pPr>
        <w:spacing w:line="240" w:lineRule="auto"/>
        <w:jc w:val="both"/>
        <w:rPr>
          <w:rFonts w:ascii="Segoe UI" w:hAnsi="Segoe UI" w:cs="Segoe UI"/>
          <w:b/>
          <w:color w:val="2E74B5" w:themeColor="accent1" w:themeShade="BF"/>
          <w:sz w:val="20"/>
          <w:szCs w:val="20"/>
          <w:lang w:val="en-GB"/>
        </w:rPr>
      </w:pPr>
      <w:r w:rsidRPr="0055505C">
        <w:rPr>
          <w:b/>
          <w:i/>
          <w:lang w:val="en-GB"/>
        </w:rPr>
        <w:t>The index on the difficulty of bank borrowing process</w:t>
      </w:r>
      <w:r w:rsidRPr="0055505C">
        <w:rPr>
          <w:b/>
          <w:lang w:val="en-GB"/>
        </w:rPr>
        <w:t xml:space="preserve"> resulted at 0.38 for total enterprises during the period, </w:t>
      </w:r>
      <w:r w:rsidR="00E26561" w:rsidRPr="0055505C">
        <w:rPr>
          <w:b/>
          <w:lang w:val="en-GB"/>
        </w:rPr>
        <w:t>unchanged</w:t>
      </w:r>
      <w:r w:rsidRPr="0055505C">
        <w:rPr>
          <w:b/>
          <w:lang w:val="en-GB"/>
        </w:rPr>
        <w:t xml:space="preserve"> compared with the previous period.</w:t>
      </w:r>
      <w:r w:rsidRPr="0055505C">
        <w:rPr>
          <w:lang w:val="en-GB"/>
        </w:rPr>
        <w:t xml:space="preserve"> This index remains between “</w:t>
      </w:r>
      <w:r w:rsidRPr="0055505C">
        <w:rPr>
          <w:i/>
          <w:lang w:val="en-GB"/>
        </w:rPr>
        <w:t>normal”</w:t>
      </w:r>
      <w:r w:rsidRPr="0055505C">
        <w:rPr>
          <w:lang w:val="en-GB"/>
        </w:rPr>
        <w:t xml:space="preserve"> and “</w:t>
      </w:r>
      <w:r w:rsidRPr="0055505C">
        <w:rPr>
          <w:i/>
          <w:lang w:val="en-GB"/>
        </w:rPr>
        <w:t>difficult</w:t>
      </w:r>
      <w:r w:rsidRPr="0055505C">
        <w:rPr>
          <w:lang w:val="en-GB"/>
        </w:rPr>
        <w:t>”, for all three groups of en</w:t>
      </w:r>
      <w:r w:rsidR="0027622A" w:rsidRPr="0055505C">
        <w:rPr>
          <w:lang w:val="en-GB"/>
        </w:rPr>
        <w:t>terprises. Compared with 2020 H2</w:t>
      </w:r>
      <w:r w:rsidRPr="0055505C">
        <w:rPr>
          <w:lang w:val="en-GB"/>
        </w:rPr>
        <w:t xml:space="preserve">, the level of difficulty has declined for </w:t>
      </w:r>
      <w:r w:rsidR="0027622A" w:rsidRPr="0055505C">
        <w:rPr>
          <w:lang w:val="en-GB"/>
        </w:rPr>
        <w:t>medium-sized</w:t>
      </w:r>
      <w:r w:rsidRPr="0055505C">
        <w:rPr>
          <w:lang w:val="en-GB"/>
        </w:rPr>
        <w:t xml:space="preserve"> enterprises.</w:t>
      </w:r>
    </w:p>
    <w:p w14:paraId="79DB59A6" w14:textId="77777777" w:rsidR="00A432D5" w:rsidRDefault="00A432D5" w:rsidP="00B67648">
      <w:pPr>
        <w:spacing w:after="0" w:line="240" w:lineRule="auto"/>
        <w:jc w:val="both"/>
        <w:rPr>
          <w:rFonts w:ascii="Segoe UI" w:hAnsi="Segoe UI" w:cs="Segoe UI"/>
          <w:sz w:val="20"/>
          <w:szCs w:val="20"/>
          <w:lang w:val="en-GB"/>
        </w:rPr>
      </w:pPr>
    </w:p>
    <w:p w14:paraId="28B74050" w14:textId="77777777" w:rsidR="0047228C" w:rsidRPr="0055505C" w:rsidRDefault="0047228C" w:rsidP="00B67648">
      <w:pPr>
        <w:spacing w:after="0" w:line="240" w:lineRule="auto"/>
        <w:jc w:val="both"/>
        <w:rPr>
          <w:rFonts w:ascii="Segoe UI" w:hAnsi="Segoe UI" w:cs="Segoe UI"/>
          <w:sz w:val="20"/>
          <w:szCs w:val="20"/>
          <w:lang w:val="en-GB"/>
        </w:rPr>
      </w:pPr>
    </w:p>
    <w:p w14:paraId="6F0B349B" w14:textId="77777777" w:rsidR="00354F78" w:rsidRPr="0055505C" w:rsidRDefault="00A65D24" w:rsidP="00B67648">
      <w:pPr>
        <w:spacing w:after="0" w:line="240" w:lineRule="auto"/>
        <w:jc w:val="both"/>
        <w:rPr>
          <w:rFonts w:ascii="Segoe UI" w:hAnsi="Segoe UI" w:cs="Segoe UI"/>
          <w:b/>
          <w:sz w:val="18"/>
          <w:szCs w:val="18"/>
          <w:lang w:val="en-GB"/>
        </w:rPr>
      </w:pPr>
      <w:r w:rsidRPr="0055505C">
        <w:rPr>
          <w:rFonts w:ascii="Segoe UI" w:hAnsi="Segoe UI" w:cs="Segoe UI"/>
          <w:b/>
          <w:sz w:val="18"/>
          <w:szCs w:val="18"/>
          <w:lang w:val="en-GB"/>
        </w:rPr>
        <w:lastRenderedPageBreak/>
        <w:t>Chart</w:t>
      </w:r>
      <w:r w:rsidR="00D830B2" w:rsidRPr="0055505C">
        <w:rPr>
          <w:rFonts w:ascii="Segoe UI" w:hAnsi="Segoe UI" w:cs="Segoe UI"/>
          <w:b/>
          <w:sz w:val="18"/>
          <w:szCs w:val="18"/>
          <w:lang w:val="en-GB"/>
        </w:rPr>
        <w:t xml:space="preserve"> 6.</w:t>
      </w:r>
      <w:r w:rsidR="00803CFF" w:rsidRPr="0055505C">
        <w:rPr>
          <w:rFonts w:ascii="Segoe UI" w:hAnsi="Segoe UI" w:cs="Segoe UI"/>
          <w:b/>
          <w:sz w:val="18"/>
          <w:szCs w:val="18"/>
          <w:lang w:val="en-GB"/>
        </w:rPr>
        <w:t>4</w:t>
      </w:r>
      <w:r w:rsidR="00FB1BA9" w:rsidRPr="0055505C">
        <w:rPr>
          <w:rFonts w:ascii="Segoe UI" w:hAnsi="Segoe UI" w:cs="Segoe UI"/>
          <w:b/>
          <w:sz w:val="18"/>
          <w:szCs w:val="18"/>
          <w:lang w:val="en-GB"/>
        </w:rPr>
        <w:t xml:space="preserve"> </w:t>
      </w:r>
      <w:proofErr w:type="gramStart"/>
      <w:r w:rsidR="0027622A" w:rsidRPr="0055505C">
        <w:rPr>
          <w:rFonts w:ascii="Segoe UI" w:hAnsi="Segoe UI" w:cs="Segoe UI"/>
          <w:b/>
          <w:sz w:val="18"/>
          <w:szCs w:val="18"/>
          <w:lang w:val="en-GB"/>
        </w:rPr>
        <w:t>The</w:t>
      </w:r>
      <w:proofErr w:type="gramEnd"/>
      <w:r w:rsidR="0027622A" w:rsidRPr="0055505C">
        <w:rPr>
          <w:rFonts w:ascii="Segoe UI" w:hAnsi="Segoe UI" w:cs="Segoe UI"/>
          <w:b/>
          <w:sz w:val="18"/>
          <w:szCs w:val="18"/>
          <w:lang w:val="en-GB"/>
        </w:rPr>
        <w:t xml:space="preserve"> index on the difficulty of bank borrowing in Albania</w:t>
      </w:r>
      <w:r w:rsidR="0027622A" w:rsidRPr="0055505C">
        <w:rPr>
          <w:rFonts w:ascii="Segoe UI" w:hAnsi="Segoe UI" w:cs="Segoe UI"/>
          <w:b/>
          <w:sz w:val="18"/>
          <w:szCs w:val="18"/>
          <w:vertAlign w:val="superscript"/>
          <w:lang w:val="en-GB"/>
        </w:rPr>
        <w:t xml:space="preserve"> </w:t>
      </w:r>
      <w:r w:rsidR="00644883" w:rsidRPr="0055505C">
        <w:rPr>
          <w:rStyle w:val="FootnoteReference"/>
          <w:rFonts w:ascii="Segoe UI" w:hAnsi="Segoe UI" w:cs="Segoe UI"/>
          <w:b/>
          <w:sz w:val="18"/>
          <w:szCs w:val="18"/>
          <w:lang w:val="en-GB"/>
        </w:rPr>
        <w:footnoteReference w:id="15"/>
      </w:r>
      <w:r w:rsidR="00D830B2" w:rsidRPr="0055505C">
        <w:rPr>
          <w:rFonts w:ascii="Segoe UI" w:hAnsi="Segoe UI" w:cs="Segoe UI"/>
          <w:b/>
          <w:sz w:val="18"/>
          <w:szCs w:val="18"/>
          <w:lang w:val="en-GB"/>
        </w:rPr>
        <w:tab/>
      </w:r>
      <w:r w:rsidR="00D830B2" w:rsidRPr="0055505C">
        <w:rPr>
          <w:rFonts w:ascii="Segoe UI" w:hAnsi="Segoe UI" w:cs="Segoe UI"/>
          <w:b/>
          <w:sz w:val="18"/>
          <w:szCs w:val="18"/>
          <w:lang w:val="en-GB"/>
        </w:rPr>
        <w:tab/>
      </w:r>
    </w:p>
    <w:p w14:paraId="1BEE0F87" w14:textId="3CFDCF95" w:rsidR="00354F78" w:rsidRPr="0055505C" w:rsidRDefault="001A69CB" w:rsidP="00B67648">
      <w:pPr>
        <w:spacing w:after="0" w:line="240" w:lineRule="auto"/>
        <w:jc w:val="both"/>
        <w:rPr>
          <w:rFonts w:ascii="Segoe UI" w:hAnsi="Segoe UI" w:cs="Segoe UI"/>
          <w:b/>
          <w:sz w:val="20"/>
          <w:szCs w:val="20"/>
          <w:lang w:val="en-GB" w:eastAsia="sq-AL"/>
        </w:rPr>
      </w:pPr>
      <w:r>
        <w:rPr>
          <w:rFonts w:ascii="Segoe UI" w:hAnsi="Segoe UI" w:cs="Segoe UI"/>
          <w:b/>
          <w:noProof/>
          <w:sz w:val="20"/>
          <w:szCs w:val="20"/>
          <w:lang w:val="sq-AL" w:eastAsia="sq-AL"/>
        </w:rPr>
        <w:drawing>
          <wp:inline distT="0" distB="0" distL="0" distR="0" wp14:anchorId="21B0B2DD" wp14:editId="3A40AF34">
            <wp:extent cx="4018915" cy="1876425"/>
            <wp:effectExtent l="0" t="0" r="63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5844" cy="1888998"/>
                    </a:xfrm>
                    <a:prstGeom prst="rect">
                      <a:avLst/>
                    </a:prstGeom>
                    <a:noFill/>
                  </pic:spPr>
                </pic:pic>
              </a:graphicData>
            </a:graphic>
          </wp:inline>
        </w:drawing>
      </w:r>
    </w:p>
    <w:p w14:paraId="16D67334" w14:textId="77777777" w:rsidR="00644883"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3C0E5E78" w14:textId="77777777" w:rsidR="00644883" w:rsidRPr="0055505C" w:rsidRDefault="00644883" w:rsidP="00B67648">
      <w:pPr>
        <w:spacing w:after="0" w:line="240" w:lineRule="auto"/>
        <w:jc w:val="both"/>
        <w:rPr>
          <w:rFonts w:ascii="Segoe UI" w:hAnsi="Segoe UI" w:cs="Segoe UI"/>
          <w:sz w:val="18"/>
          <w:szCs w:val="18"/>
          <w:lang w:val="en-GB"/>
        </w:rPr>
      </w:pPr>
    </w:p>
    <w:p w14:paraId="6B85FB0C" w14:textId="4E8F1349" w:rsidR="00053DD7" w:rsidRPr="0055505C" w:rsidRDefault="0027622A" w:rsidP="00B67648">
      <w:pPr>
        <w:spacing w:after="0" w:line="240" w:lineRule="auto"/>
        <w:jc w:val="both"/>
        <w:rPr>
          <w:rFonts w:ascii="Segoe UI" w:hAnsi="Segoe UI" w:cs="Segoe UI"/>
          <w:b/>
          <w:sz w:val="18"/>
          <w:szCs w:val="18"/>
          <w:lang w:val="en-GB" w:eastAsia="sq-AL"/>
        </w:rPr>
      </w:pPr>
      <w:r w:rsidRPr="0055505C">
        <w:rPr>
          <w:i/>
          <w:lang w:val="en-GB"/>
        </w:rPr>
        <w:t>Relations</w:t>
      </w:r>
      <w:r w:rsidR="008A4916" w:rsidRPr="0055505C">
        <w:rPr>
          <w:i/>
          <w:lang w:val="en-GB"/>
        </w:rPr>
        <w:t>hip</w:t>
      </w:r>
      <w:r w:rsidRPr="0055505C">
        <w:rPr>
          <w:i/>
          <w:lang w:val="en-GB"/>
        </w:rPr>
        <w:t xml:space="preserve"> with banks,</w:t>
      </w:r>
      <w:r w:rsidRPr="0055505C">
        <w:rPr>
          <w:lang w:val="en-GB"/>
        </w:rPr>
        <w:t xml:space="preserve"> measured by the relevant index, continue</w:t>
      </w:r>
      <w:r w:rsidR="008A4916" w:rsidRPr="0055505C">
        <w:rPr>
          <w:lang w:val="en-GB"/>
        </w:rPr>
        <w:t>s</w:t>
      </w:r>
      <w:r w:rsidRPr="0055505C">
        <w:rPr>
          <w:lang w:val="en-GB"/>
        </w:rPr>
        <w:t xml:space="preserve"> to be assessed between “</w:t>
      </w:r>
      <w:r w:rsidRPr="0055505C">
        <w:rPr>
          <w:i/>
          <w:lang w:val="en-GB"/>
        </w:rPr>
        <w:t>important”</w:t>
      </w:r>
      <w:r w:rsidRPr="0055505C">
        <w:rPr>
          <w:lang w:val="en-GB"/>
        </w:rPr>
        <w:t xml:space="preserve"> and “</w:t>
      </w:r>
      <w:r w:rsidRPr="0055505C">
        <w:rPr>
          <w:i/>
          <w:lang w:val="en-GB"/>
        </w:rPr>
        <w:t>necessary”.</w:t>
      </w:r>
      <w:r w:rsidRPr="0055505C">
        <w:rPr>
          <w:lang w:val="en-GB"/>
        </w:rPr>
        <w:t xml:space="preserve"> This index decreased during </w:t>
      </w:r>
      <w:r w:rsidR="005167C1" w:rsidRPr="0055505C">
        <w:rPr>
          <w:lang w:val="en-GB"/>
        </w:rPr>
        <w:t>2021 H1</w:t>
      </w:r>
      <w:r w:rsidRPr="0055505C">
        <w:rPr>
          <w:lang w:val="en-GB"/>
        </w:rPr>
        <w:t xml:space="preserve"> for all </w:t>
      </w:r>
      <w:r w:rsidR="008A4916" w:rsidRPr="0055505C">
        <w:rPr>
          <w:lang w:val="en-GB"/>
        </w:rPr>
        <w:t xml:space="preserve">sizes of </w:t>
      </w:r>
      <w:r w:rsidRPr="0055505C">
        <w:rPr>
          <w:lang w:val="en-GB"/>
        </w:rPr>
        <w:t>enterprise</w:t>
      </w:r>
      <w:r w:rsidR="008A4916" w:rsidRPr="0055505C">
        <w:rPr>
          <w:lang w:val="en-GB"/>
        </w:rPr>
        <w:t>s</w:t>
      </w:r>
      <w:r w:rsidRPr="0055505C">
        <w:rPr>
          <w:lang w:val="en-GB"/>
        </w:rPr>
        <w:t>, following a period</w:t>
      </w:r>
      <w:r w:rsidR="005167C1" w:rsidRPr="0055505C">
        <w:rPr>
          <w:lang w:val="en-GB"/>
        </w:rPr>
        <w:t xml:space="preserve"> -</w:t>
      </w:r>
      <w:r w:rsidRPr="0055505C">
        <w:rPr>
          <w:lang w:val="en-GB"/>
        </w:rPr>
        <w:t xml:space="preserve"> during</w:t>
      </w:r>
      <w:r w:rsidR="005167C1" w:rsidRPr="0055505C">
        <w:rPr>
          <w:lang w:val="en-GB"/>
        </w:rPr>
        <w:t xml:space="preserve"> the pandemic - in which </w:t>
      </w:r>
      <w:r w:rsidR="00806E3C">
        <w:rPr>
          <w:lang w:val="en-GB"/>
        </w:rPr>
        <w:t xml:space="preserve">the </w:t>
      </w:r>
      <w:r w:rsidR="005167C1" w:rsidRPr="0055505C">
        <w:rPr>
          <w:lang w:val="en-GB"/>
        </w:rPr>
        <w:t>relation</w:t>
      </w:r>
      <w:r w:rsidR="008A4916" w:rsidRPr="0055505C">
        <w:rPr>
          <w:lang w:val="en-GB"/>
        </w:rPr>
        <w:t>ship</w:t>
      </w:r>
      <w:r w:rsidR="005167C1" w:rsidRPr="0055505C">
        <w:rPr>
          <w:lang w:val="en-GB"/>
        </w:rPr>
        <w:t xml:space="preserve"> with banks</w:t>
      </w:r>
      <w:r w:rsidR="008A4916" w:rsidRPr="0055505C">
        <w:rPr>
          <w:lang w:val="en-GB"/>
        </w:rPr>
        <w:t xml:space="preserve"> increased</w:t>
      </w:r>
      <w:r w:rsidR="005167C1" w:rsidRPr="0055505C">
        <w:rPr>
          <w:lang w:val="en-GB"/>
        </w:rPr>
        <w:t xml:space="preserve"> and the </w:t>
      </w:r>
      <w:r w:rsidR="008A4916" w:rsidRPr="0055505C">
        <w:rPr>
          <w:lang w:val="en-GB"/>
        </w:rPr>
        <w:t xml:space="preserve">loan </w:t>
      </w:r>
      <w:r w:rsidR="005167C1" w:rsidRPr="0055505C">
        <w:rPr>
          <w:lang w:val="en-GB"/>
        </w:rPr>
        <w:t xml:space="preserve">demand </w:t>
      </w:r>
      <w:r w:rsidR="008A4916" w:rsidRPr="0055505C">
        <w:rPr>
          <w:lang w:val="en-GB"/>
        </w:rPr>
        <w:t xml:space="preserve">appeared </w:t>
      </w:r>
      <w:r w:rsidR="00346C9B" w:rsidRPr="0055505C">
        <w:rPr>
          <w:lang w:val="en-GB"/>
        </w:rPr>
        <w:t>upwards.</w:t>
      </w:r>
      <w:r w:rsidR="004C7B30" w:rsidRPr="0055505C">
        <w:rPr>
          <w:rFonts w:ascii="Segoe UI" w:hAnsi="Segoe UI" w:cs="Segoe UI"/>
          <w:b/>
          <w:sz w:val="18"/>
          <w:szCs w:val="18"/>
          <w:lang w:val="en-GB" w:eastAsia="sq-AL"/>
        </w:rPr>
        <w:t xml:space="preserve"> </w:t>
      </w:r>
    </w:p>
    <w:p w14:paraId="28537990" w14:textId="77777777" w:rsidR="00053DD7" w:rsidRPr="0055505C" w:rsidRDefault="00053DD7" w:rsidP="00B67648">
      <w:pPr>
        <w:spacing w:after="0" w:line="240" w:lineRule="auto"/>
        <w:jc w:val="both"/>
        <w:rPr>
          <w:rFonts w:ascii="Segoe UI" w:hAnsi="Segoe UI" w:cs="Segoe UI"/>
          <w:b/>
          <w:sz w:val="18"/>
          <w:szCs w:val="18"/>
          <w:lang w:val="en-GB" w:eastAsia="sq-AL"/>
        </w:rPr>
      </w:pPr>
    </w:p>
    <w:p w14:paraId="256B422F" w14:textId="470D2819" w:rsidR="004834E3" w:rsidRPr="0055505C" w:rsidRDefault="00A65D24" w:rsidP="00B67648">
      <w:pPr>
        <w:spacing w:after="0" w:line="240" w:lineRule="auto"/>
        <w:jc w:val="both"/>
        <w:rPr>
          <w:rFonts w:ascii="Segoe UI" w:hAnsi="Segoe UI" w:cs="Segoe UI"/>
          <w:b/>
          <w:sz w:val="18"/>
          <w:szCs w:val="18"/>
          <w:lang w:val="en-GB" w:eastAsia="sq-AL"/>
        </w:rPr>
      </w:pPr>
      <w:r w:rsidRPr="0055505C">
        <w:rPr>
          <w:rFonts w:ascii="Segoe UI" w:hAnsi="Segoe UI" w:cs="Segoe UI"/>
          <w:b/>
          <w:sz w:val="18"/>
          <w:szCs w:val="18"/>
          <w:lang w:val="en-GB" w:eastAsia="sq-AL"/>
        </w:rPr>
        <w:t>Chart</w:t>
      </w:r>
      <w:r w:rsidR="00CA0BF0" w:rsidRPr="0055505C">
        <w:rPr>
          <w:rFonts w:ascii="Segoe UI" w:hAnsi="Segoe UI" w:cs="Segoe UI"/>
          <w:b/>
          <w:sz w:val="18"/>
          <w:szCs w:val="18"/>
          <w:lang w:val="en-GB" w:eastAsia="sq-AL"/>
        </w:rPr>
        <w:t xml:space="preserve"> 6.</w:t>
      </w:r>
      <w:r w:rsidR="00803CFF" w:rsidRPr="0055505C">
        <w:rPr>
          <w:rFonts w:ascii="Segoe UI" w:hAnsi="Segoe UI" w:cs="Segoe UI"/>
          <w:b/>
          <w:sz w:val="18"/>
          <w:szCs w:val="18"/>
          <w:lang w:val="en-GB" w:eastAsia="sq-AL"/>
        </w:rPr>
        <w:t>5</w:t>
      </w:r>
      <w:r w:rsidR="00FB1BA9" w:rsidRPr="0055505C">
        <w:rPr>
          <w:rFonts w:ascii="Segoe UI" w:hAnsi="Segoe UI" w:cs="Segoe UI"/>
          <w:b/>
          <w:sz w:val="18"/>
          <w:szCs w:val="18"/>
          <w:lang w:val="en-GB" w:eastAsia="sq-AL"/>
        </w:rPr>
        <w:t xml:space="preserve"> </w:t>
      </w:r>
      <w:r w:rsidR="005167C1" w:rsidRPr="0055505C">
        <w:rPr>
          <w:rFonts w:ascii="Segoe UI" w:hAnsi="Segoe UI" w:cs="Segoe UI"/>
          <w:b/>
          <w:sz w:val="18"/>
          <w:szCs w:val="18"/>
          <w:lang w:val="en-GB" w:eastAsia="sq-AL"/>
        </w:rPr>
        <w:t xml:space="preserve">Index on the </w:t>
      </w:r>
      <w:r w:rsidR="008A4916" w:rsidRPr="0055505C">
        <w:rPr>
          <w:rFonts w:ascii="Segoe UI" w:hAnsi="Segoe UI" w:cs="Segoe UI"/>
          <w:b/>
          <w:sz w:val="18"/>
          <w:szCs w:val="18"/>
          <w:lang w:val="en-GB" w:eastAsia="sq-AL"/>
        </w:rPr>
        <w:t>relevance of enterprise-bank</w:t>
      </w:r>
      <w:r w:rsidR="005167C1" w:rsidRPr="0055505C">
        <w:rPr>
          <w:rFonts w:ascii="Segoe UI" w:hAnsi="Segoe UI" w:cs="Segoe UI"/>
          <w:b/>
          <w:sz w:val="18"/>
          <w:szCs w:val="18"/>
          <w:lang w:val="en-GB" w:eastAsia="sq-AL"/>
        </w:rPr>
        <w:t xml:space="preserve"> relation</w:t>
      </w:r>
      <w:r w:rsidR="008A4916" w:rsidRPr="0055505C">
        <w:rPr>
          <w:rFonts w:ascii="Segoe UI" w:hAnsi="Segoe UI" w:cs="Segoe UI"/>
          <w:b/>
          <w:sz w:val="18"/>
          <w:szCs w:val="18"/>
          <w:lang w:val="en-GB" w:eastAsia="sq-AL"/>
        </w:rPr>
        <w:t>ship</w:t>
      </w:r>
      <w:r w:rsidR="00644883" w:rsidRPr="0055505C">
        <w:rPr>
          <w:rStyle w:val="FootnoteReference"/>
          <w:rFonts w:ascii="Segoe UI" w:hAnsi="Segoe UI" w:cs="Segoe UI"/>
          <w:b/>
          <w:sz w:val="18"/>
          <w:szCs w:val="18"/>
          <w:lang w:val="en-GB" w:eastAsia="sq-AL"/>
        </w:rPr>
        <w:footnoteReference w:id="16"/>
      </w:r>
    </w:p>
    <w:p w14:paraId="1ED6D9BF" w14:textId="683D8D46" w:rsidR="00CA0BF0" w:rsidRPr="001A69CB" w:rsidRDefault="001A69CB" w:rsidP="00B67648">
      <w:pPr>
        <w:spacing w:after="0" w:line="240" w:lineRule="auto"/>
        <w:jc w:val="both"/>
        <w:rPr>
          <w:rFonts w:ascii="Segoe UI" w:hAnsi="Segoe UI" w:cs="Segoe UI"/>
          <w:sz w:val="18"/>
          <w:szCs w:val="18"/>
          <w:lang w:val="en-GB"/>
        </w:rPr>
      </w:pPr>
      <w:r>
        <w:rPr>
          <w:rFonts w:ascii="Segoe UI" w:hAnsi="Segoe UI" w:cs="Segoe UI"/>
          <w:noProof/>
          <w:sz w:val="18"/>
          <w:szCs w:val="18"/>
          <w:lang w:val="sq-AL" w:eastAsia="sq-AL"/>
        </w:rPr>
        <w:drawing>
          <wp:inline distT="0" distB="0" distL="0" distR="0" wp14:anchorId="5D3CEE26" wp14:editId="7FF41A44">
            <wp:extent cx="4018280" cy="1819275"/>
            <wp:effectExtent l="0" t="0" r="127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43360" cy="1830630"/>
                    </a:xfrm>
                    <a:prstGeom prst="rect">
                      <a:avLst/>
                    </a:prstGeom>
                    <a:noFill/>
                  </pic:spPr>
                </pic:pic>
              </a:graphicData>
            </a:graphic>
          </wp:inline>
        </w:drawing>
      </w:r>
    </w:p>
    <w:p w14:paraId="336C319B" w14:textId="77777777" w:rsidR="00644883" w:rsidRPr="0055505C" w:rsidRDefault="00A65D24" w:rsidP="00B67648">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58B7CA25" w14:textId="77777777" w:rsidR="00644883" w:rsidRPr="0055505C" w:rsidRDefault="00644883" w:rsidP="003A4DC3">
      <w:pPr>
        <w:pStyle w:val="FootnoteText"/>
        <w:jc w:val="both"/>
        <w:rPr>
          <w:rFonts w:ascii="Segoe UI" w:hAnsi="Segoe UI" w:cs="Segoe UI"/>
          <w:i/>
          <w:sz w:val="18"/>
          <w:szCs w:val="18"/>
          <w:lang w:val="en-GB"/>
        </w:rPr>
      </w:pPr>
    </w:p>
    <w:p w14:paraId="1DD2C82F" w14:textId="5EC81262" w:rsidR="00DA2B3E" w:rsidRPr="0055505C" w:rsidRDefault="00CD4FC3" w:rsidP="002F6053">
      <w:pPr>
        <w:spacing w:line="240" w:lineRule="auto"/>
        <w:jc w:val="both"/>
        <w:rPr>
          <w:rFonts w:ascii="Segoe UI" w:hAnsi="Segoe UI" w:cs="Segoe UI"/>
          <w:b/>
          <w:color w:val="2E74B5" w:themeColor="accent1" w:themeShade="BF"/>
          <w:sz w:val="20"/>
          <w:szCs w:val="20"/>
          <w:vertAlign w:val="superscript"/>
          <w:lang w:val="en-GB"/>
        </w:rPr>
      </w:pPr>
      <w:r w:rsidRPr="0055505C">
        <w:rPr>
          <w:rFonts w:ascii="Segoe UI" w:hAnsi="Segoe UI" w:cs="Segoe UI"/>
          <w:b/>
          <w:color w:val="2E74B5" w:themeColor="accent1" w:themeShade="BF"/>
          <w:sz w:val="20"/>
          <w:szCs w:val="20"/>
          <w:lang w:val="en-GB"/>
        </w:rPr>
        <w:t xml:space="preserve">6.3 </w:t>
      </w:r>
      <w:r w:rsidR="005167C1" w:rsidRPr="0055505C">
        <w:rPr>
          <w:rFonts w:ascii="Segoe UI" w:hAnsi="Segoe UI" w:cs="Segoe UI"/>
          <w:b/>
          <w:color w:val="2E74B5" w:themeColor="accent1" w:themeShade="BF"/>
          <w:sz w:val="20"/>
          <w:szCs w:val="20"/>
          <w:lang w:val="en-GB"/>
        </w:rPr>
        <w:t>Difficulty of obtaining a loan</w:t>
      </w:r>
      <w:r w:rsidR="00DA2B3E" w:rsidRPr="0055505C">
        <w:rPr>
          <w:rFonts w:ascii="Segoe UI" w:hAnsi="Segoe UI" w:cs="Segoe UI"/>
          <w:b/>
          <w:color w:val="2E74B5" w:themeColor="accent1" w:themeShade="BF"/>
          <w:sz w:val="20"/>
          <w:szCs w:val="20"/>
          <w:vertAlign w:val="superscript"/>
          <w:lang w:val="en-GB"/>
        </w:rPr>
        <w:footnoteReference w:id="17"/>
      </w:r>
    </w:p>
    <w:p w14:paraId="1F782318" w14:textId="52A09F75" w:rsidR="00525AB0" w:rsidRPr="001A69CB" w:rsidRDefault="005167C1" w:rsidP="00525AB0">
      <w:pPr>
        <w:pStyle w:val="FootnoteText"/>
        <w:jc w:val="both"/>
        <w:rPr>
          <w:rFonts w:ascii="Segoe UI" w:hAnsi="Segoe UI" w:cs="Segoe UI"/>
          <w:lang w:val="en-GB"/>
        </w:rPr>
      </w:pPr>
      <w:r w:rsidRPr="0055505C">
        <w:rPr>
          <w:rFonts w:ascii="Segoe UI" w:hAnsi="Segoe UI" w:cs="Segoe UI"/>
          <w:b/>
          <w:lang w:val="en-GB"/>
        </w:rPr>
        <w:t xml:space="preserve">Although </w:t>
      </w:r>
      <w:r w:rsidR="008A4916" w:rsidRPr="0055505C">
        <w:rPr>
          <w:rFonts w:ascii="Segoe UI" w:hAnsi="Segoe UI" w:cs="Segoe UI"/>
          <w:b/>
          <w:lang w:val="en-GB"/>
        </w:rPr>
        <w:t>downwards</w:t>
      </w:r>
      <w:r w:rsidRPr="0055505C">
        <w:rPr>
          <w:rFonts w:ascii="Segoe UI" w:hAnsi="Segoe UI" w:cs="Segoe UI"/>
          <w:b/>
          <w:lang w:val="en-GB"/>
        </w:rPr>
        <w:t xml:space="preserve">, the </w:t>
      </w:r>
      <w:r w:rsidRPr="0055505C">
        <w:rPr>
          <w:rFonts w:ascii="Segoe UI" w:hAnsi="Segoe UI" w:cs="Segoe UI"/>
          <w:b/>
          <w:i/>
          <w:lang w:val="en-GB"/>
        </w:rPr>
        <w:t>loan cost</w:t>
      </w:r>
      <w:r w:rsidRPr="0055505C">
        <w:rPr>
          <w:rFonts w:ascii="Segoe UI" w:hAnsi="Segoe UI" w:cs="Segoe UI"/>
          <w:b/>
          <w:lang w:val="en-GB"/>
        </w:rPr>
        <w:t xml:space="preserve"> continues to be considered as the main </w:t>
      </w:r>
      <w:r w:rsidR="008A4916" w:rsidRPr="0055505C">
        <w:rPr>
          <w:rFonts w:ascii="Segoe UI" w:hAnsi="Segoe UI" w:cs="Segoe UI"/>
          <w:b/>
          <w:lang w:val="en-GB"/>
        </w:rPr>
        <w:t xml:space="preserve">factor </w:t>
      </w:r>
      <w:r w:rsidRPr="0055505C">
        <w:rPr>
          <w:rFonts w:ascii="Segoe UI" w:hAnsi="Segoe UI" w:cs="Segoe UI"/>
          <w:b/>
          <w:lang w:val="en-GB"/>
        </w:rPr>
        <w:t>that makes it more difficult to obtain a bank loan, especially for small and medium-sized enterprises</w:t>
      </w:r>
      <w:r w:rsidRPr="0055505C">
        <w:rPr>
          <w:rFonts w:ascii="Segoe UI" w:hAnsi="Segoe UI" w:cs="Segoe UI"/>
          <w:lang w:val="en-GB"/>
        </w:rPr>
        <w:t xml:space="preserve">. The assessment for this element resulted in decline </w:t>
      </w:r>
      <w:r w:rsidR="00BD147D" w:rsidRPr="0055505C">
        <w:rPr>
          <w:rFonts w:ascii="Segoe UI" w:hAnsi="Segoe UI" w:cs="Segoe UI"/>
          <w:lang w:val="en-GB"/>
        </w:rPr>
        <w:t xml:space="preserve">over </w:t>
      </w:r>
      <w:r w:rsidRPr="0055505C">
        <w:rPr>
          <w:rFonts w:ascii="Segoe UI" w:hAnsi="Segoe UI" w:cs="Segoe UI"/>
          <w:lang w:val="en-GB"/>
        </w:rPr>
        <w:t>th</w:t>
      </w:r>
      <w:r w:rsidR="00BD147D" w:rsidRPr="0055505C">
        <w:rPr>
          <w:rFonts w:ascii="Segoe UI" w:hAnsi="Segoe UI" w:cs="Segoe UI"/>
          <w:lang w:val="en-GB"/>
        </w:rPr>
        <w:t>ese</w:t>
      </w:r>
      <w:r w:rsidRPr="0055505C">
        <w:rPr>
          <w:rFonts w:ascii="Segoe UI" w:hAnsi="Segoe UI" w:cs="Segoe UI"/>
          <w:lang w:val="en-GB"/>
        </w:rPr>
        <w:t xml:space="preserve"> six</w:t>
      </w:r>
      <w:r w:rsidR="00806E3C">
        <w:rPr>
          <w:rFonts w:ascii="Segoe UI" w:hAnsi="Segoe UI" w:cs="Segoe UI"/>
          <w:lang w:val="en-GB"/>
        </w:rPr>
        <w:t>-</w:t>
      </w:r>
      <w:r w:rsidRPr="0055505C">
        <w:rPr>
          <w:rFonts w:ascii="Segoe UI" w:hAnsi="Segoe UI" w:cs="Segoe UI"/>
          <w:lang w:val="en-GB"/>
        </w:rPr>
        <w:t>month</w:t>
      </w:r>
      <w:r w:rsidR="00BD147D" w:rsidRPr="0055505C">
        <w:rPr>
          <w:rFonts w:ascii="Segoe UI" w:hAnsi="Segoe UI" w:cs="Segoe UI"/>
          <w:lang w:val="en-GB"/>
        </w:rPr>
        <w:t>s</w:t>
      </w:r>
      <w:r w:rsidRPr="0055505C">
        <w:rPr>
          <w:rFonts w:ascii="Segoe UI" w:hAnsi="Segoe UI" w:cs="Segoe UI"/>
          <w:lang w:val="en-GB"/>
        </w:rPr>
        <w:t xml:space="preserve"> for </w:t>
      </w:r>
      <w:r w:rsidR="0023063D" w:rsidRPr="0055505C">
        <w:rPr>
          <w:rFonts w:ascii="Segoe UI" w:hAnsi="Segoe UI" w:cs="Segoe UI"/>
          <w:lang w:val="en-GB"/>
        </w:rPr>
        <w:t>medium-sized</w:t>
      </w:r>
      <w:r w:rsidRPr="0055505C">
        <w:rPr>
          <w:rFonts w:ascii="Segoe UI" w:hAnsi="Segoe UI" w:cs="Segoe UI"/>
          <w:lang w:val="en-GB"/>
        </w:rPr>
        <w:t xml:space="preserve"> and large enterprises. Following the loan cost, the </w:t>
      </w:r>
      <w:r w:rsidRPr="0055505C">
        <w:rPr>
          <w:rFonts w:ascii="Segoe UI" w:hAnsi="Segoe UI" w:cs="Segoe UI"/>
          <w:i/>
          <w:lang w:val="en-GB"/>
        </w:rPr>
        <w:t>cost of meeting bank requirements</w:t>
      </w:r>
      <w:r w:rsidRPr="0055505C">
        <w:rPr>
          <w:rFonts w:ascii="Segoe UI" w:hAnsi="Segoe UI" w:cs="Segoe UI"/>
          <w:lang w:val="en-GB"/>
        </w:rPr>
        <w:t xml:space="preserve"> </w:t>
      </w:r>
      <w:r w:rsidR="00111EF9" w:rsidRPr="0055505C">
        <w:rPr>
          <w:rFonts w:ascii="Segoe UI" w:hAnsi="Segoe UI" w:cs="Segoe UI"/>
          <w:lang w:val="en-GB"/>
        </w:rPr>
        <w:t xml:space="preserve">as well </w:t>
      </w:r>
      <w:r w:rsidRPr="0055505C">
        <w:rPr>
          <w:rFonts w:ascii="Segoe UI" w:hAnsi="Segoe UI" w:cs="Segoe UI"/>
          <w:lang w:val="en-GB"/>
        </w:rPr>
        <w:t xml:space="preserve">continues to remain a significant difficulty for all three groups of enterprises, followed by the assessment for </w:t>
      </w:r>
      <w:r w:rsidRPr="0055505C">
        <w:rPr>
          <w:rFonts w:ascii="Segoe UI" w:hAnsi="Segoe UI" w:cs="Segoe UI"/>
          <w:i/>
          <w:lang w:val="en-GB"/>
        </w:rPr>
        <w:t>loan guaranteeing terms</w:t>
      </w:r>
      <w:r w:rsidRPr="0055505C">
        <w:rPr>
          <w:rFonts w:ascii="Segoe UI" w:hAnsi="Segoe UI" w:cs="Segoe UI"/>
          <w:lang w:val="en-GB"/>
        </w:rPr>
        <w:t xml:space="preserve"> and </w:t>
      </w:r>
      <w:r w:rsidRPr="0055505C">
        <w:rPr>
          <w:rFonts w:ascii="Segoe UI" w:hAnsi="Segoe UI" w:cs="Segoe UI"/>
          <w:i/>
          <w:lang w:val="en-GB"/>
        </w:rPr>
        <w:t>unclear bank requirements</w:t>
      </w:r>
      <w:r w:rsidRPr="0055505C">
        <w:rPr>
          <w:rFonts w:ascii="Segoe UI" w:hAnsi="Segoe UI" w:cs="Segoe UI"/>
          <w:lang w:val="en-GB"/>
        </w:rPr>
        <w:t xml:space="preserve"> or </w:t>
      </w:r>
      <w:r w:rsidRPr="0055505C">
        <w:rPr>
          <w:rFonts w:ascii="Segoe UI" w:hAnsi="Segoe UI" w:cs="Segoe UI"/>
          <w:i/>
          <w:lang w:val="en-GB"/>
        </w:rPr>
        <w:t>bureaucratic procedures</w:t>
      </w:r>
      <w:r w:rsidRPr="0055505C">
        <w:rPr>
          <w:rFonts w:ascii="Segoe UI" w:hAnsi="Segoe UI" w:cs="Segoe UI"/>
          <w:lang w:val="en-GB"/>
        </w:rPr>
        <w:t xml:space="preserve">. However, these </w:t>
      </w:r>
      <w:r w:rsidR="00BD147D" w:rsidRPr="0055505C">
        <w:rPr>
          <w:rFonts w:ascii="Segoe UI" w:hAnsi="Segoe UI" w:cs="Segoe UI"/>
          <w:lang w:val="en-GB"/>
        </w:rPr>
        <w:t xml:space="preserve">factors </w:t>
      </w:r>
      <w:r w:rsidR="00AE1A5A" w:rsidRPr="0055505C">
        <w:rPr>
          <w:rFonts w:ascii="Segoe UI" w:hAnsi="Segoe UI" w:cs="Segoe UI"/>
          <w:lang w:val="en-GB"/>
        </w:rPr>
        <w:t xml:space="preserve">present greater difficulties for small enterprises </w:t>
      </w:r>
      <w:r w:rsidRPr="0055505C">
        <w:rPr>
          <w:rFonts w:ascii="Segoe UI" w:hAnsi="Segoe UI" w:cs="Segoe UI"/>
          <w:lang w:val="en-GB"/>
        </w:rPr>
        <w:t>in the surveyed period.</w:t>
      </w:r>
    </w:p>
    <w:p w14:paraId="5EE72270" w14:textId="1B61276D" w:rsidR="00221802" w:rsidRPr="0055505C" w:rsidRDefault="00A65D24" w:rsidP="00C55C8D">
      <w:pPr>
        <w:spacing w:after="0" w:line="240" w:lineRule="auto"/>
        <w:rPr>
          <w:rFonts w:ascii="Segoe UI" w:hAnsi="Segoe UI" w:cs="Segoe UI"/>
          <w:b/>
          <w:sz w:val="18"/>
          <w:szCs w:val="18"/>
          <w:lang w:val="en-GB"/>
        </w:rPr>
      </w:pPr>
      <w:r w:rsidRPr="0055505C">
        <w:rPr>
          <w:rFonts w:ascii="Segoe UI" w:hAnsi="Segoe UI" w:cs="Segoe UI"/>
          <w:b/>
          <w:sz w:val="18"/>
          <w:szCs w:val="18"/>
          <w:lang w:val="en-GB"/>
        </w:rPr>
        <w:lastRenderedPageBreak/>
        <w:t>Chart</w:t>
      </w:r>
      <w:r w:rsidR="00630769" w:rsidRPr="0055505C">
        <w:rPr>
          <w:rFonts w:ascii="Segoe UI" w:hAnsi="Segoe UI" w:cs="Segoe UI"/>
          <w:b/>
          <w:sz w:val="18"/>
          <w:szCs w:val="18"/>
          <w:lang w:val="en-GB"/>
        </w:rPr>
        <w:t xml:space="preserve"> </w:t>
      </w:r>
      <w:r w:rsidR="00B41A72" w:rsidRPr="0055505C">
        <w:rPr>
          <w:rFonts w:ascii="Segoe UI" w:hAnsi="Segoe UI" w:cs="Segoe UI"/>
          <w:b/>
          <w:sz w:val="18"/>
          <w:szCs w:val="18"/>
          <w:lang w:val="en-GB"/>
        </w:rPr>
        <w:t>6.</w:t>
      </w:r>
      <w:r w:rsidR="00803CFF" w:rsidRPr="0055505C">
        <w:rPr>
          <w:rFonts w:ascii="Segoe UI" w:hAnsi="Segoe UI" w:cs="Segoe UI"/>
          <w:b/>
          <w:sz w:val="18"/>
          <w:szCs w:val="18"/>
          <w:lang w:val="en-GB"/>
        </w:rPr>
        <w:t>6</w:t>
      </w:r>
      <w:r w:rsidR="00C55C8D" w:rsidRPr="0055505C">
        <w:rPr>
          <w:rFonts w:ascii="Segoe UI" w:hAnsi="Segoe UI" w:cs="Segoe UI"/>
          <w:b/>
          <w:sz w:val="18"/>
          <w:szCs w:val="18"/>
          <w:lang w:val="en-GB"/>
        </w:rPr>
        <w:t xml:space="preserve"> </w:t>
      </w:r>
      <w:r w:rsidR="0055505C">
        <w:rPr>
          <w:rFonts w:ascii="Segoe UI" w:hAnsi="Segoe UI" w:cs="Segoe UI"/>
          <w:b/>
          <w:sz w:val="18"/>
          <w:szCs w:val="18"/>
          <w:lang w:val="en-GB"/>
        </w:rPr>
        <w:t>Constraining</w:t>
      </w:r>
      <w:r w:rsidR="00BD147D" w:rsidRPr="0055505C">
        <w:rPr>
          <w:rFonts w:ascii="Segoe UI" w:hAnsi="Segoe UI" w:cs="Segoe UI"/>
          <w:b/>
          <w:sz w:val="18"/>
          <w:szCs w:val="18"/>
          <w:lang w:val="en-GB"/>
        </w:rPr>
        <w:t xml:space="preserve"> factors in bank borrowing process</w:t>
      </w:r>
    </w:p>
    <w:p w14:paraId="642110E8" w14:textId="7FB34CC7" w:rsidR="00221802" w:rsidRPr="0055505C" w:rsidRDefault="00562696" w:rsidP="00C55C8D">
      <w:pPr>
        <w:spacing w:after="0" w:line="240" w:lineRule="auto"/>
        <w:rPr>
          <w:rFonts w:ascii="Segoe UI" w:hAnsi="Segoe UI" w:cs="Segoe UI"/>
          <w:b/>
          <w:sz w:val="20"/>
          <w:szCs w:val="20"/>
          <w:lang w:val="en-GB"/>
        </w:rPr>
      </w:pPr>
      <w:r>
        <w:rPr>
          <w:rFonts w:ascii="Segoe UI" w:hAnsi="Segoe UI" w:cs="Segoe UI"/>
          <w:b/>
          <w:noProof/>
          <w:sz w:val="20"/>
          <w:szCs w:val="20"/>
          <w:lang w:val="sq-AL" w:eastAsia="sq-AL"/>
        </w:rPr>
        <w:drawing>
          <wp:inline distT="0" distB="0" distL="0" distR="0" wp14:anchorId="3E688526" wp14:editId="4E1A2FC3">
            <wp:extent cx="5991225" cy="32194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98563" cy="3223393"/>
                    </a:xfrm>
                    <a:prstGeom prst="rect">
                      <a:avLst/>
                    </a:prstGeom>
                    <a:noFill/>
                  </pic:spPr>
                </pic:pic>
              </a:graphicData>
            </a:graphic>
          </wp:inline>
        </w:drawing>
      </w:r>
    </w:p>
    <w:p w14:paraId="20C1F88A" w14:textId="115AFA0F" w:rsidR="00354B52" w:rsidRPr="0055505C" w:rsidRDefault="00A65D24" w:rsidP="00053DD7">
      <w:pPr>
        <w:spacing w:after="0" w:line="240" w:lineRule="auto"/>
        <w:jc w:val="both"/>
        <w:rPr>
          <w:rFonts w:ascii="Segoe UI" w:hAnsi="Segoe UI" w:cs="Segoe UI"/>
          <w:i/>
          <w:sz w:val="16"/>
          <w:szCs w:val="16"/>
          <w:lang w:val="en-GB"/>
        </w:rPr>
      </w:pPr>
      <w:r w:rsidRPr="0055505C">
        <w:rPr>
          <w:rFonts w:ascii="Segoe UI" w:hAnsi="Segoe UI" w:cs="Segoe UI"/>
          <w:i/>
          <w:sz w:val="16"/>
          <w:szCs w:val="16"/>
          <w:lang w:val="en-GB"/>
        </w:rPr>
        <w:t>Source: Bank of Albania.</w:t>
      </w:r>
    </w:p>
    <w:p w14:paraId="4C688B71" w14:textId="77777777" w:rsidR="00354B52" w:rsidRPr="0055505C" w:rsidRDefault="00354B52" w:rsidP="00053DD7">
      <w:pPr>
        <w:spacing w:after="0" w:line="240" w:lineRule="auto"/>
        <w:jc w:val="both"/>
        <w:rPr>
          <w:rFonts w:ascii="Segoe UI" w:hAnsi="Segoe UI" w:cs="Segoe UI"/>
          <w:i/>
          <w:sz w:val="16"/>
          <w:szCs w:val="16"/>
          <w:lang w:val="en-GB"/>
        </w:rPr>
      </w:pPr>
    </w:p>
    <w:p w14:paraId="61BA4890" w14:textId="77777777" w:rsidR="00DA2B3E" w:rsidRPr="0055505C" w:rsidRDefault="00CD4FC3" w:rsidP="00053DD7">
      <w:pPr>
        <w:spacing w:after="0" w:line="240" w:lineRule="auto"/>
        <w:jc w:val="both"/>
        <w:rPr>
          <w:rFonts w:ascii="Segoe UI" w:hAnsi="Segoe UI" w:cs="Segoe UI"/>
          <w:b/>
          <w:color w:val="2E74B5" w:themeColor="accent1" w:themeShade="BF"/>
          <w:sz w:val="20"/>
          <w:szCs w:val="20"/>
          <w:lang w:val="en-GB"/>
        </w:rPr>
      </w:pPr>
      <w:r w:rsidRPr="0055505C">
        <w:rPr>
          <w:rFonts w:ascii="Segoe UI" w:hAnsi="Segoe UI" w:cs="Segoe UI"/>
          <w:b/>
          <w:color w:val="2E74B5" w:themeColor="accent1" w:themeShade="BF"/>
          <w:sz w:val="20"/>
          <w:szCs w:val="20"/>
          <w:lang w:val="en-GB"/>
        </w:rPr>
        <w:t xml:space="preserve">6.4 </w:t>
      </w:r>
      <w:r w:rsidR="00354B52" w:rsidRPr="0055505C">
        <w:rPr>
          <w:rFonts w:ascii="Segoe UI" w:hAnsi="Segoe UI" w:cs="Segoe UI"/>
          <w:b/>
          <w:color w:val="2E74B5" w:themeColor="accent1" w:themeShade="BF"/>
          <w:sz w:val="20"/>
          <w:szCs w:val="20"/>
          <w:lang w:val="en-GB"/>
        </w:rPr>
        <w:t>Borrowing plan</w:t>
      </w:r>
    </w:p>
    <w:p w14:paraId="427EA656" w14:textId="77777777" w:rsidR="00053DD7" w:rsidRPr="0055505C" w:rsidRDefault="00053DD7" w:rsidP="00053DD7">
      <w:pPr>
        <w:spacing w:after="0" w:line="240" w:lineRule="auto"/>
        <w:jc w:val="both"/>
        <w:rPr>
          <w:rFonts w:ascii="Segoe UI" w:hAnsi="Segoe UI" w:cs="Segoe UI"/>
          <w:i/>
          <w:sz w:val="16"/>
          <w:szCs w:val="16"/>
          <w:lang w:val="en-GB"/>
        </w:rPr>
      </w:pPr>
    </w:p>
    <w:p w14:paraId="559594E1" w14:textId="71990062" w:rsidR="00004334" w:rsidRDefault="00354B52" w:rsidP="00806E3C">
      <w:pPr>
        <w:pStyle w:val="Pa30"/>
        <w:spacing w:line="240" w:lineRule="auto"/>
        <w:jc w:val="both"/>
        <w:rPr>
          <w:rFonts w:ascii="Segoe UI" w:hAnsi="Segoe UI" w:cs="Segoe UI"/>
          <w:color w:val="000000"/>
          <w:sz w:val="20"/>
          <w:szCs w:val="20"/>
          <w:lang w:val="en-GB"/>
        </w:rPr>
      </w:pPr>
      <w:r w:rsidRPr="0055505C">
        <w:rPr>
          <w:rFonts w:ascii="Segoe UI" w:hAnsi="Segoe UI" w:cs="Segoe UI"/>
          <w:b/>
          <w:color w:val="000000"/>
          <w:sz w:val="20"/>
          <w:szCs w:val="20"/>
          <w:lang w:val="en-GB"/>
        </w:rPr>
        <w:t>Regarding plans for borrowing in the next six-months, based on the response</w:t>
      </w:r>
      <w:r w:rsidR="00BD147D" w:rsidRPr="0055505C">
        <w:rPr>
          <w:rFonts w:ascii="Segoe UI" w:hAnsi="Segoe UI" w:cs="Segoe UI"/>
          <w:b/>
          <w:color w:val="000000"/>
          <w:sz w:val="20"/>
          <w:szCs w:val="20"/>
          <w:lang w:val="en-GB"/>
        </w:rPr>
        <w:t>s</w:t>
      </w:r>
      <w:r w:rsidRPr="0055505C">
        <w:rPr>
          <w:rFonts w:ascii="Segoe UI" w:hAnsi="Segoe UI" w:cs="Segoe UI"/>
          <w:b/>
          <w:color w:val="000000"/>
          <w:sz w:val="20"/>
          <w:szCs w:val="20"/>
          <w:lang w:val="en-GB"/>
        </w:rPr>
        <w:t xml:space="preserve"> of enterprises, the assessment is that </w:t>
      </w:r>
      <w:r w:rsidR="00BD147D" w:rsidRPr="0055505C">
        <w:rPr>
          <w:rFonts w:ascii="Segoe UI" w:hAnsi="Segoe UI" w:cs="Segoe UI"/>
          <w:b/>
          <w:color w:val="000000"/>
          <w:sz w:val="20"/>
          <w:szCs w:val="20"/>
          <w:lang w:val="en-GB"/>
        </w:rPr>
        <w:t xml:space="preserve">loan </w:t>
      </w:r>
      <w:r w:rsidRPr="0055505C">
        <w:rPr>
          <w:rFonts w:ascii="Segoe UI" w:hAnsi="Segoe UI" w:cs="Segoe UI"/>
          <w:b/>
          <w:color w:val="000000"/>
          <w:sz w:val="20"/>
          <w:szCs w:val="20"/>
          <w:lang w:val="en-GB"/>
        </w:rPr>
        <w:t xml:space="preserve">demand </w:t>
      </w:r>
      <w:r w:rsidR="00A13259" w:rsidRPr="0055505C">
        <w:rPr>
          <w:rFonts w:ascii="Segoe UI" w:hAnsi="Segoe UI" w:cs="Segoe UI"/>
          <w:b/>
          <w:color w:val="000000"/>
          <w:sz w:val="20"/>
          <w:szCs w:val="20"/>
          <w:lang w:val="en-GB"/>
        </w:rPr>
        <w:t>has contracted</w:t>
      </w:r>
      <w:r w:rsidR="00134A74" w:rsidRPr="0055505C">
        <w:rPr>
          <w:rFonts w:ascii="Segoe UI" w:hAnsi="Segoe UI" w:cs="Segoe UI"/>
          <w:color w:val="000000"/>
          <w:sz w:val="20"/>
          <w:szCs w:val="20"/>
          <w:lang w:val="en-GB"/>
        </w:rPr>
        <w:t>. Almost 50</w:t>
      </w:r>
      <w:r w:rsidRPr="0055505C">
        <w:rPr>
          <w:rFonts w:ascii="Segoe UI" w:hAnsi="Segoe UI" w:cs="Segoe UI"/>
          <w:color w:val="000000"/>
          <w:sz w:val="20"/>
          <w:szCs w:val="20"/>
          <w:lang w:val="en-GB"/>
        </w:rPr>
        <w:t>% of responding enterprises reported “</w:t>
      </w:r>
      <w:r w:rsidRPr="0055505C">
        <w:rPr>
          <w:rFonts w:ascii="Segoe UI" w:hAnsi="Segoe UI" w:cs="Segoe UI"/>
          <w:i/>
          <w:color w:val="000000"/>
          <w:sz w:val="20"/>
          <w:szCs w:val="20"/>
          <w:lang w:val="en-GB"/>
        </w:rPr>
        <w:t>no possibility</w:t>
      </w:r>
      <w:r w:rsidRPr="0055505C">
        <w:rPr>
          <w:rFonts w:ascii="Segoe UI" w:hAnsi="Segoe UI" w:cs="Segoe UI"/>
          <w:color w:val="000000"/>
          <w:sz w:val="20"/>
          <w:szCs w:val="20"/>
          <w:lang w:val="en-GB"/>
        </w:rPr>
        <w:t xml:space="preserve">” of bank borrowing in the next period. This share has </w:t>
      </w:r>
      <w:r w:rsidR="00661D56" w:rsidRPr="0055505C">
        <w:rPr>
          <w:rFonts w:ascii="Segoe UI" w:hAnsi="Segoe UI" w:cs="Segoe UI"/>
          <w:color w:val="000000"/>
          <w:sz w:val="20"/>
          <w:szCs w:val="20"/>
          <w:lang w:val="en-GB"/>
        </w:rPr>
        <w:t>increased</w:t>
      </w:r>
      <w:r w:rsidRPr="0055505C">
        <w:rPr>
          <w:rFonts w:ascii="Segoe UI" w:hAnsi="Segoe UI" w:cs="Segoe UI"/>
          <w:color w:val="000000"/>
          <w:sz w:val="20"/>
          <w:szCs w:val="20"/>
          <w:lang w:val="en-GB"/>
        </w:rPr>
        <w:t xml:space="preserve"> for </w:t>
      </w:r>
      <w:r w:rsidR="00661D56" w:rsidRPr="0055505C">
        <w:rPr>
          <w:rFonts w:ascii="Segoe UI" w:hAnsi="Segoe UI" w:cs="Segoe UI"/>
          <w:color w:val="000000"/>
          <w:sz w:val="20"/>
          <w:szCs w:val="20"/>
          <w:lang w:val="en-GB"/>
        </w:rPr>
        <w:t xml:space="preserve">all enterprise sizes </w:t>
      </w:r>
      <w:r w:rsidRPr="0055505C">
        <w:rPr>
          <w:rFonts w:ascii="Segoe UI" w:hAnsi="Segoe UI" w:cs="Segoe UI"/>
          <w:color w:val="000000"/>
          <w:sz w:val="20"/>
          <w:szCs w:val="20"/>
          <w:lang w:val="en-GB"/>
        </w:rPr>
        <w:t xml:space="preserve">compared with the previous periods. Furthermore, </w:t>
      </w:r>
      <w:r w:rsidR="00806E3C">
        <w:rPr>
          <w:rFonts w:ascii="Segoe UI" w:hAnsi="Segoe UI" w:cs="Segoe UI"/>
          <w:color w:val="000000"/>
          <w:sz w:val="20"/>
          <w:szCs w:val="20"/>
          <w:lang w:val="en-GB"/>
        </w:rPr>
        <w:t xml:space="preserve">there is </w:t>
      </w:r>
      <w:r w:rsidRPr="0055505C">
        <w:rPr>
          <w:rFonts w:ascii="Segoe UI" w:hAnsi="Segoe UI" w:cs="Segoe UI"/>
          <w:color w:val="000000"/>
          <w:sz w:val="20"/>
          <w:szCs w:val="20"/>
          <w:lang w:val="en-GB"/>
        </w:rPr>
        <w:t xml:space="preserve">an increase of the share of enterprises that claim that </w:t>
      </w:r>
      <w:r w:rsidR="00BD147D" w:rsidRPr="0055505C">
        <w:rPr>
          <w:rFonts w:ascii="Segoe UI" w:hAnsi="Segoe UI" w:cs="Segoe UI"/>
          <w:color w:val="000000"/>
          <w:sz w:val="20"/>
          <w:szCs w:val="20"/>
          <w:lang w:val="en-GB"/>
        </w:rPr>
        <w:t xml:space="preserve">it </w:t>
      </w:r>
      <w:r w:rsidRPr="0055505C">
        <w:rPr>
          <w:rFonts w:ascii="Segoe UI" w:hAnsi="Segoe UI" w:cs="Segoe UI"/>
          <w:color w:val="000000"/>
          <w:sz w:val="20"/>
          <w:szCs w:val="20"/>
          <w:lang w:val="en-GB"/>
        </w:rPr>
        <w:t xml:space="preserve">is </w:t>
      </w:r>
      <w:r w:rsidRPr="0055505C">
        <w:rPr>
          <w:rFonts w:ascii="Segoe UI" w:hAnsi="Segoe UI" w:cs="Segoe UI"/>
          <w:i/>
          <w:color w:val="000000"/>
          <w:sz w:val="20"/>
          <w:szCs w:val="20"/>
          <w:lang w:val="en-GB"/>
        </w:rPr>
        <w:t xml:space="preserve">“little </w:t>
      </w:r>
      <w:r w:rsidR="0055505C" w:rsidRPr="0055505C">
        <w:rPr>
          <w:rFonts w:ascii="Segoe UI" w:hAnsi="Segoe UI" w:cs="Segoe UI"/>
          <w:i/>
          <w:color w:val="000000"/>
          <w:sz w:val="20"/>
          <w:szCs w:val="20"/>
          <w:lang w:val="en-GB"/>
        </w:rPr>
        <w:t>likely</w:t>
      </w:r>
      <w:r w:rsidR="009447CD" w:rsidRPr="0055505C">
        <w:rPr>
          <w:rFonts w:ascii="Segoe UI" w:hAnsi="Segoe UI" w:cs="Segoe UI"/>
          <w:i/>
          <w:color w:val="000000"/>
          <w:sz w:val="20"/>
          <w:szCs w:val="20"/>
          <w:lang w:val="en-GB"/>
        </w:rPr>
        <w:t xml:space="preserve">” </w:t>
      </w:r>
      <w:r w:rsidR="009447CD" w:rsidRPr="0055505C">
        <w:rPr>
          <w:rFonts w:ascii="Segoe UI" w:hAnsi="Segoe UI" w:cs="Segoe UI"/>
          <w:color w:val="000000"/>
          <w:sz w:val="20"/>
          <w:szCs w:val="20"/>
          <w:lang w:val="en-GB"/>
        </w:rPr>
        <w:t>to take a loan in 2021 H2</w:t>
      </w:r>
      <w:r w:rsidRPr="0055505C">
        <w:rPr>
          <w:rFonts w:ascii="Segoe UI" w:hAnsi="Segoe UI" w:cs="Segoe UI"/>
          <w:color w:val="000000"/>
          <w:sz w:val="20"/>
          <w:szCs w:val="20"/>
          <w:lang w:val="en-GB"/>
        </w:rPr>
        <w:t xml:space="preserve">, as well as the share of </w:t>
      </w:r>
      <w:r w:rsidR="009001A8" w:rsidRPr="0055505C">
        <w:rPr>
          <w:rFonts w:ascii="Segoe UI" w:hAnsi="Segoe UI" w:cs="Segoe UI"/>
          <w:color w:val="000000"/>
          <w:sz w:val="20"/>
          <w:szCs w:val="20"/>
          <w:lang w:val="en-GB"/>
        </w:rPr>
        <w:t xml:space="preserve">small and large </w:t>
      </w:r>
      <w:r w:rsidRPr="0055505C">
        <w:rPr>
          <w:rFonts w:ascii="Segoe UI" w:hAnsi="Segoe UI" w:cs="Segoe UI"/>
          <w:color w:val="000000"/>
          <w:sz w:val="20"/>
          <w:szCs w:val="20"/>
          <w:lang w:val="en-GB"/>
        </w:rPr>
        <w:t xml:space="preserve">enterprises that declare that </w:t>
      </w:r>
      <w:r w:rsidR="00BD147D" w:rsidRPr="0055505C">
        <w:rPr>
          <w:rFonts w:ascii="Segoe UI" w:hAnsi="Segoe UI" w:cs="Segoe UI"/>
          <w:color w:val="000000"/>
          <w:sz w:val="20"/>
          <w:szCs w:val="20"/>
          <w:lang w:val="en-GB"/>
        </w:rPr>
        <w:t xml:space="preserve">it </w:t>
      </w:r>
      <w:r w:rsidRPr="0055505C">
        <w:rPr>
          <w:rFonts w:ascii="Segoe UI" w:hAnsi="Segoe UI" w:cs="Segoe UI"/>
          <w:color w:val="000000"/>
          <w:sz w:val="20"/>
          <w:szCs w:val="20"/>
          <w:lang w:val="en-GB"/>
        </w:rPr>
        <w:t>is a “</w:t>
      </w:r>
      <w:r w:rsidR="00BD147D" w:rsidRPr="0055505C">
        <w:rPr>
          <w:rFonts w:ascii="Segoe UI" w:hAnsi="Segoe UI" w:cs="Segoe UI"/>
          <w:color w:val="000000"/>
          <w:sz w:val="20"/>
          <w:szCs w:val="20"/>
          <w:lang w:val="en-GB"/>
        </w:rPr>
        <w:t>very likely</w:t>
      </w:r>
      <w:r w:rsidRPr="0055505C">
        <w:rPr>
          <w:rFonts w:ascii="Segoe UI" w:hAnsi="Segoe UI" w:cs="Segoe UI"/>
          <w:color w:val="000000"/>
          <w:sz w:val="20"/>
          <w:szCs w:val="20"/>
          <w:lang w:val="en-GB"/>
        </w:rPr>
        <w:t xml:space="preserve">” for this to happen in the next period. </w:t>
      </w:r>
      <w:r w:rsidR="009001A8" w:rsidRPr="0055505C">
        <w:rPr>
          <w:rFonts w:ascii="Segoe UI" w:hAnsi="Segoe UI" w:cs="Segoe UI"/>
          <w:color w:val="000000"/>
          <w:sz w:val="20"/>
          <w:szCs w:val="20"/>
          <w:lang w:val="en-GB"/>
        </w:rPr>
        <w:t>There is a slight increase for the alternative “</w:t>
      </w:r>
      <w:r w:rsidR="00BD147D" w:rsidRPr="0055505C">
        <w:rPr>
          <w:rFonts w:ascii="Segoe UI" w:hAnsi="Segoe UI" w:cs="Segoe UI"/>
          <w:i/>
          <w:color w:val="000000"/>
          <w:sz w:val="20"/>
          <w:szCs w:val="20"/>
          <w:lang w:val="en-GB"/>
        </w:rPr>
        <w:t>definitely</w:t>
      </w:r>
      <w:r w:rsidR="009001A8" w:rsidRPr="0055505C">
        <w:rPr>
          <w:rFonts w:ascii="Segoe UI" w:hAnsi="Segoe UI" w:cs="Segoe UI"/>
          <w:color w:val="000000"/>
          <w:sz w:val="20"/>
          <w:szCs w:val="20"/>
          <w:lang w:val="en-GB"/>
        </w:rPr>
        <w:t>” for all sizes of enterprises, although this alternative a</w:t>
      </w:r>
      <w:r w:rsidR="00806E3C">
        <w:rPr>
          <w:rFonts w:ascii="Segoe UI" w:hAnsi="Segoe UI" w:cs="Segoe UI"/>
          <w:color w:val="000000"/>
          <w:sz w:val="20"/>
          <w:szCs w:val="20"/>
          <w:lang w:val="en-GB"/>
        </w:rPr>
        <w:t>ccounts for the smallest share.</w:t>
      </w:r>
      <w:r w:rsidR="009001A8" w:rsidRPr="0055505C">
        <w:rPr>
          <w:rFonts w:ascii="Segoe UI" w:hAnsi="Segoe UI" w:cs="Segoe UI"/>
          <w:color w:val="000000"/>
          <w:sz w:val="20"/>
          <w:szCs w:val="20"/>
          <w:lang w:val="en-GB"/>
        </w:rPr>
        <w:t xml:space="preserve"> </w:t>
      </w:r>
      <w:r w:rsidRPr="0055505C">
        <w:rPr>
          <w:rFonts w:ascii="Segoe UI" w:hAnsi="Segoe UI" w:cs="Segoe UI"/>
          <w:color w:val="000000"/>
          <w:sz w:val="20"/>
          <w:szCs w:val="20"/>
          <w:lang w:val="en-GB"/>
        </w:rPr>
        <w:t xml:space="preserve">The value of </w:t>
      </w:r>
      <w:r w:rsidRPr="0055505C">
        <w:rPr>
          <w:rFonts w:ascii="Segoe UI" w:hAnsi="Segoe UI" w:cs="Segoe UI"/>
          <w:i/>
          <w:color w:val="000000"/>
          <w:sz w:val="20"/>
          <w:szCs w:val="20"/>
          <w:lang w:val="en-GB"/>
        </w:rPr>
        <w:t>the</w:t>
      </w:r>
      <w:r w:rsidR="00BD147D" w:rsidRPr="0055505C">
        <w:rPr>
          <w:rFonts w:ascii="Segoe UI" w:hAnsi="Segoe UI" w:cs="Segoe UI"/>
          <w:i/>
          <w:color w:val="000000"/>
          <w:sz w:val="20"/>
          <w:szCs w:val="20"/>
          <w:lang w:val="en-GB"/>
        </w:rPr>
        <w:t xml:space="preserve"> index on</w:t>
      </w:r>
      <w:r w:rsidRPr="0055505C">
        <w:rPr>
          <w:rFonts w:ascii="Segoe UI" w:hAnsi="Segoe UI" w:cs="Segoe UI"/>
          <w:i/>
          <w:color w:val="000000"/>
          <w:sz w:val="20"/>
          <w:szCs w:val="20"/>
          <w:lang w:val="en-GB"/>
        </w:rPr>
        <w:t xml:space="preserve"> </w:t>
      </w:r>
      <w:r w:rsidR="00BD147D" w:rsidRPr="0055505C">
        <w:rPr>
          <w:rFonts w:ascii="Segoe UI" w:hAnsi="Segoe UI" w:cs="Segoe UI"/>
          <w:i/>
          <w:color w:val="000000"/>
          <w:sz w:val="20"/>
          <w:szCs w:val="20"/>
          <w:lang w:val="en-GB"/>
        </w:rPr>
        <w:t xml:space="preserve">assessment of </w:t>
      </w:r>
      <w:r w:rsidRPr="0055505C">
        <w:rPr>
          <w:rFonts w:ascii="Segoe UI" w:hAnsi="Segoe UI" w:cs="Segoe UI"/>
          <w:i/>
          <w:color w:val="000000"/>
          <w:sz w:val="20"/>
          <w:szCs w:val="20"/>
          <w:lang w:val="en-GB"/>
        </w:rPr>
        <w:t xml:space="preserve">borrowing </w:t>
      </w:r>
      <w:r w:rsidR="0055505C" w:rsidRPr="0055505C">
        <w:rPr>
          <w:rFonts w:ascii="Segoe UI" w:hAnsi="Segoe UI" w:cs="Segoe UI"/>
          <w:i/>
          <w:color w:val="000000"/>
          <w:sz w:val="20"/>
          <w:szCs w:val="20"/>
          <w:lang w:val="en-GB"/>
        </w:rPr>
        <w:t xml:space="preserve">plan </w:t>
      </w:r>
      <w:r w:rsidR="0055505C" w:rsidRPr="0055505C">
        <w:rPr>
          <w:rFonts w:ascii="Segoe UI" w:hAnsi="Segoe UI" w:cs="Segoe UI"/>
          <w:color w:val="000000"/>
          <w:sz w:val="20"/>
          <w:szCs w:val="20"/>
          <w:lang w:val="en-GB"/>
        </w:rPr>
        <w:t>for</w:t>
      </w:r>
      <w:r w:rsidRPr="0055505C">
        <w:rPr>
          <w:rFonts w:ascii="Segoe UI" w:hAnsi="Segoe UI" w:cs="Segoe UI"/>
          <w:color w:val="000000"/>
          <w:sz w:val="20"/>
          <w:szCs w:val="20"/>
          <w:lang w:val="en-GB"/>
        </w:rPr>
        <w:t xml:space="preserve"> the next six-months</w:t>
      </w:r>
      <w:r w:rsidR="000C14C9" w:rsidRPr="0055505C">
        <w:rPr>
          <w:rStyle w:val="FootnoteReference"/>
          <w:rFonts w:ascii="Segoe UI" w:hAnsi="Segoe UI" w:cs="Segoe UI"/>
          <w:sz w:val="20"/>
          <w:szCs w:val="20"/>
          <w:lang w:val="en-GB"/>
        </w:rPr>
        <w:footnoteReference w:id="18"/>
      </w:r>
      <w:r w:rsidR="000C14C9" w:rsidRPr="0055505C">
        <w:rPr>
          <w:rFonts w:ascii="Segoe UI" w:hAnsi="Segoe UI" w:cs="Segoe UI"/>
          <w:color w:val="000000"/>
          <w:sz w:val="20"/>
          <w:szCs w:val="20"/>
          <w:lang w:val="en-GB"/>
        </w:rPr>
        <w:t xml:space="preserve"> </w:t>
      </w:r>
      <w:r w:rsidR="00BD147D" w:rsidRPr="0055505C">
        <w:rPr>
          <w:rFonts w:ascii="Segoe UI" w:hAnsi="Segoe UI" w:cs="Segoe UI"/>
          <w:color w:val="000000"/>
          <w:sz w:val="20"/>
          <w:szCs w:val="20"/>
          <w:lang w:val="en-GB"/>
        </w:rPr>
        <w:t xml:space="preserve">was </w:t>
      </w:r>
      <w:r w:rsidRPr="0055505C">
        <w:rPr>
          <w:rFonts w:ascii="Segoe UI" w:hAnsi="Segoe UI" w:cs="Segoe UI"/>
          <w:color w:val="000000"/>
          <w:sz w:val="20"/>
          <w:szCs w:val="20"/>
          <w:lang w:val="en-GB"/>
        </w:rPr>
        <w:t>0.43 for t</w:t>
      </w:r>
      <w:r w:rsidR="00002FB5" w:rsidRPr="0055505C">
        <w:rPr>
          <w:rFonts w:ascii="Segoe UI" w:hAnsi="Segoe UI" w:cs="Segoe UI"/>
          <w:color w:val="000000"/>
          <w:sz w:val="20"/>
          <w:szCs w:val="20"/>
          <w:lang w:val="en-GB"/>
        </w:rPr>
        <w:t xml:space="preserve">otal enterprises. This index has contracted for all </w:t>
      </w:r>
      <w:r w:rsidR="00BD147D" w:rsidRPr="0055505C">
        <w:rPr>
          <w:rFonts w:ascii="Segoe UI" w:hAnsi="Segoe UI" w:cs="Segoe UI"/>
          <w:color w:val="000000"/>
          <w:sz w:val="20"/>
          <w:szCs w:val="20"/>
          <w:lang w:val="en-GB"/>
        </w:rPr>
        <w:t xml:space="preserve">sizes of </w:t>
      </w:r>
      <w:r w:rsidR="00002FB5" w:rsidRPr="0055505C">
        <w:rPr>
          <w:rFonts w:ascii="Segoe UI" w:hAnsi="Segoe UI" w:cs="Segoe UI"/>
          <w:color w:val="000000"/>
          <w:sz w:val="20"/>
          <w:szCs w:val="20"/>
          <w:lang w:val="en-GB"/>
        </w:rPr>
        <w:t>enterprise</w:t>
      </w:r>
      <w:r w:rsidR="00BD147D" w:rsidRPr="0055505C">
        <w:rPr>
          <w:rFonts w:ascii="Segoe UI" w:hAnsi="Segoe UI" w:cs="Segoe UI"/>
          <w:color w:val="000000"/>
          <w:sz w:val="20"/>
          <w:szCs w:val="20"/>
          <w:lang w:val="en-GB"/>
        </w:rPr>
        <w:t>s</w:t>
      </w:r>
      <w:r w:rsidR="00002FB5" w:rsidRPr="0055505C">
        <w:rPr>
          <w:rFonts w:ascii="Segoe UI" w:hAnsi="Segoe UI" w:cs="Segoe UI"/>
          <w:color w:val="000000"/>
          <w:sz w:val="20"/>
          <w:szCs w:val="20"/>
          <w:lang w:val="en-GB"/>
        </w:rPr>
        <w:t>, in particular for</w:t>
      </w:r>
      <w:r w:rsidR="00004334" w:rsidRPr="0055505C">
        <w:rPr>
          <w:rFonts w:ascii="Segoe UI" w:hAnsi="Segoe UI" w:cs="Segoe UI"/>
          <w:color w:val="000000"/>
          <w:sz w:val="20"/>
          <w:szCs w:val="20"/>
          <w:lang w:val="en-GB"/>
        </w:rPr>
        <w:t xml:space="preserve"> </w:t>
      </w:r>
      <w:r w:rsidR="00002FB5" w:rsidRPr="0055505C">
        <w:rPr>
          <w:rFonts w:ascii="Segoe UI" w:hAnsi="Segoe UI" w:cs="Segoe UI"/>
          <w:color w:val="000000"/>
          <w:sz w:val="20"/>
          <w:szCs w:val="20"/>
          <w:lang w:val="en-GB"/>
        </w:rPr>
        <w:t xml:space="preserve">small and large </w:t>
      </w:r>
      <w:r w:rsidR="00BD147D" w:rsidRPr="0055505C">
        <w:rPr>
          <w:rFonts w:ascii="Segoe UI" w:hAnsi="Segoe UI" w:cs="Segoe UI"/>
          <w:color w:val="000000"/>
          <w:sz w:val="20"/>
          <w:szCs w:val="20"/>
          <w:lang w:val="en-GB"/>
        </w:rPr>
        <w:t>enterprises</w:t>
      </w:r>
      <w:r w:rsidR="00806E3C">
        <w:rPr>
          <w:rFonts w:ascii="Segoe UI" w:hAnsi="Segoe UI" w:cs="Segoe UI"/>
          <w:color w:val="000000"/>
          <w:sz w:val="20"/>
          <w:szCs w:val="20"/>
          <w:lang w:val="en-GB"/>
        </w:rPr>
        <w:t xml:space="preserve">. </w:t>
      </w:r>
    </w:p>
    <w:p w14:paraId="3C2C8B41" w14:textId="77777777" w:rsidR="00806E3C" w:rsidRDefault="00806E3C" w:rsidP="00B67648">
      <w:pPr>
        <w:spacing w:after="0" w:line="240" w:lineRule="auto"/>
        <w:jc w:val="both"/>
        <w:rPr>
          <w:lang w:val="en-GB"/>
        </w:rPr>
      </w:pPr>
    </w:p>
    <w:p w14:paraId="667D4E28" w14:textId="77777777" w:rsidR="00905F2E" w:rsidRPr="0055505C" w:rsidRDefault="00A65D24" w:rsidP="00B67648">
      <w:pPr>
        <w:spacing w:after="0" w:line="240" w:lineRule="auto"/>
        <w:jc w:val="both"/>
        <w:rPr>
          <w:rFonts w:ascii="Segoe UI" w:hAnsi="Segoe UI" w:cs="Segoe UI"/>
          <w:b/>
          <w:i/>
          <w:sz w:val="18"/>
          <w:szCs w:val="18"/>
          <w:u w:val="single"/>
          <w:lang w:val="en-GB"/>
        </w:rPr>
      </w:pPr>
      <w:r w:rsidRPr="0055505C">
        <w:rPr>
          <w:rFonts w:ascii="Segoe UI" w:hAnsi="Segoe UI" w:cs="Segoe UI"/>
          <w:b/>
          <w:sz w:val="18"/>
          <w:szCs w:val="18"/>
          <w:lang w:val="en-GB"/>
        </w:rPr>
        <w:t>Chart</w:t>
      </w:r>
      <w:r w:rsidR="00905F2E" w:rsidRPr="0055505C">
        <w:rPr>
          <w:rFonts w:ascii="Segoe UI" w:hAnsi="Segoe UI" w:cs="Segoe UI"/>
          <w:b/>
          <w:sz w:val="18"/>
          <w:szCs w:val="18"/>
          <w:lang w:val="en-GB"/>
        </w:rPr>
        <w:t xml:space="preserve"> 6.7 </w:t>
      </w:r>
      <w:r w:rsidR="00004334" w:rsidRPr="0055505C">
        <w:rPr>
          <w:rFonts w:ascii="Segoe UI" w:hAnsi="Segoe UI" w:cs="Segoe UI"/>
          <w:b/>
          <w:sz w:val="18"/>
          <w:szCs w:val="18"/>
          <w:lang w:val="en-GB"/>
        </w:rPr>
        <w:t>Distribution of enterprise</w:t>
      </w:r>
      <w:r w:rsidR="00BD147D" w:rsidRPr="0055505C">
        <w:rPr>
          <w:rFonts w:ascii="Segoe UI" w:hAnsi="Segoe UI" w:cs="Segoe UI"/>
          <w:b/>
          <w:sz w:val="18"/>
          <w:szCs w:val="18"/>
          <w:lang w:val="en-GB"/>
        </w:rPr>
        <w:t>s</w:t>
      </w:r>
      <w:r w:rsidR="00004334" w:rsidRPr="0055505C">
        <w:rPr>
          <w:rFonts w:ascii="Segoe UI" w:hAnsi="Segoe UI" w:cs="Segoe UI"/>
          <w:b/>
          <w:sz w:val="18"/>
          <w:szCs w:val="18"/>
          <w:lang w:val="en-GB"/>
        </w:rPr>
        <w:t xml:space="preserve"> by </w:t>
      </w:r>
      <w:r w:rsidR="003A4DC3" w:rsidRPr="0055505C">
        <w:rPr>
          <w:rFonts w:ascii="Segoe UI" w:hAnsi="Segoe UI" w:cs="Segoe UI"/>
          <w:b/>
          <w:sz w:val="18"/>
          <w:szCs w:val="18"/>
          <w:lang w:val="en-GB"/>
        </w:rPr>
        <w:tab/>
        <w:t xml:space="preserve">       </w:t>
      </w:r>
      <w:r w:rsidR="00004334" w:rsidRPr="0055505C">
        <w:rPr>
          <w:rFonts w:ascii="Segoe UI" w:hAnsi="Segoe UI" w:cs="Segoe UI"/>
          <w:b/>
          <w:sz w:val="18"/>
          <w:szCs w:val="18"/>
          <w:lang w:val="en-GB"/>
        </w:rPr>
        <w:tab/>
        <w:t xml:space="preserve">    </w:t>
      </w:r>
      <w:r w:rsidRPr="0055505C">
        <w:rPr>
          <w:rFonts w:ascii="Segoe UI" w:hAnsi="Segoe UI" w:cs="Segoe UI"/>
          <w:b/>
          <w:sz w:val="18"/>
          <w:szCs w:val="18"/>
          <w:lang w:val="en-GB"/>
        </w:rPr>
        <w:t>Chart</w:t>
      </w:r>
      <w:r w:rsidR="00905F2E" w:rsidRPr="0055505C">
        <w:rPr>
          <w:rFonts w:ascii="Segoe UI" w:hAnsi="Segoe UI" w:cs="Segoe UI"/>
          <w:b/>
          <w:sz w:val="18"/>
          <w:szCs w:val="18"/>
          <w:lang w:val="en-GB"/>
        </w:rPr>
        <w:t xml:space="preserve"> 6.8 </w:t>
      </w:r>
      <w:r w:rsidR="00004334" w:rsidRPr="0055505C">
        <w:rPr>
          <w:rFonts w:ascii="Segoe UI" w:hAnsi="Segoe UI" w:cs="Segoe UI"/>
          <w:b/>
          <w:sz w:val="18"/>
          <w:szCs w:val="18"/>
          <w:lang w:val="en-GB"/>
        </w:rPr>
        <w:t>Borrowing plan index</w:t>
      </w:r>
    </w:p>
    <w:p w14:paraId="702C4D3D" w14:textId="77777777" w:rsidR="00A96BDF" w:rsidRPr="0055505C" w:rsidRDefault="00004334" w:rsidP="00B67648">
      <w:pPr>
        <w:spacing w:after="0" w:line="240" w:lineRule="auto"/>
        <w:jc w:val="both"/>
        <w:rPr>
          <w:sz w:val="18"/>
          <w:szCs w:val="18"/>
          <w:lang w:val="en-GB"/>
        </w:rPr>
      </w:pPr>
      <w:proofErr w:type="gramStart"/>
      <w:r w:rsidRPr="0055505C">
        <w:rPr>
          <w:rFonts w:ascii="Segoe UI" w:hAnsi="Segoe UI" w:cs="Segoe UI"/>
          <w:b/>
          <w:sz w:val="18"/>
          <w:szCs w:val="18"/>
          <w:lang w:val="en-GB"/>
        </w:rPr>
        <w:t>borrowing</w:t>
      </w:r>
      <w:proofErr w:type="gramEnd"/>
      <w:r w:rsidRPr="0055505C">
        <w:rPr>
          <w:rFonts w:ascii="Segoe UI" w:hAnsi="Segoe UI" w:cs="Segoe UI"/>
          <w:b/>
          <w:sz w:val="18"/>
          <w:szCs w:val="18"/>
          <w:lang w:val="en-GB"/>
        </w:rPr>
        <w:t xml:space="preserve"> plan </w:t>
      </w:r>
    </w:p>
    <w:p w14:paraId="6E9C0EE6" w14:textId="57192F1E" w:rsidR="00A96BDF" w:rsidRPr="0055505C" w:rsidRDefault="00A96BDF" w:rsidP="00B67648">
      <w:pPr>
        <w:spacing w:after="0" w:line="240" w:lineRule="auto"/>
        <w:jc w:val="both"/>
        <w:rPr>
          <w:rFonts w:ascii="Segoe UI" w:hAnsi="Segoe UI" w:cs="Segoe UI"/>
          <w:color w:val="000000"/>
          <w:sz w:val="20"/>
          <w:szCs w:val="20"/>
          <w:lang w:val="en-GB"/>
        </w:rPr>
      </w:pPr>
      <w:r w:rsidRPr="0055505C">
        <w:rPr>
          <w:rFonts w:ascii="Segoe UI" w:hAnsi="Segoe UI" w:cs="Segoe UI"/>
          <w:color w:val="000000"/>
          <w:sz w:val="20"/>
          <w:szCs w:val="20"/>
          <w:lang w:val="en-GB"/>
        </w:rPr>
        <w:t xml:space="preserve"> </w:t>
      </w:r>
      <w:r w:rsidR="00950143">
        <w:rPr>
          <w:rFonts w:ascii="Segoe UI" w:hAnsi="Segoe UI" w:cs="Segoe UI"/>
          <w:noProof/>
          <w:color w:val="000000"/>
          <w:sz w:val="20"/>
          <w:szCs w:val="20"/>
          <w:lang w:val="sq-AL" w:eastAsia="sq-AL"/>
        </w:rPr>
        <w:drawing>
          <wp:inline distT="0" distB="0" distL="0" distR="0" wp14:anchorId="1E4DC605" wp14:editId="1B8F827D">
            <wp:extent cx="2750820" cy="15335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4070" cy="1557636"/>
                    </a:xfrm>
                    <a:prstGeom prst="rect">
                      <a:avLst/>
                    </a:prstGeom>
                    <a:noFill/>
                  </pic:spPr>
                </pic:pic>
              </a:graphicData>
            </a:graphic>
          </wp:inline>
        </w:drawing>
      </w:r>
      <w:r w:rsidR="00950143">
        <w:rPr>
          <w:rFonts w:ascii="Segoe UI" w:hAnsi="Segoe UI" w:cs="Segoe UI"/>
          <w:color w:val="000000"/>
          <w:sz w:val="20"/>
          <w:szCs w:val="20"/>
          <w:lang w:val="en-GB"/>
        </w:rPr>
        <w:t xml:space="preserve"> </w:t>
      </w:r>
      <w:r w:rsidR="00562696">
        <w:rPr>
          <w:rFonts w:ascii="Segoe UI" w:hAnsi="Segoe UI" w:cs="Segoe UI"/>
          <w:color w:val="000000"/>
          <w:sz w:val="20"/>
          <w:szCs w:val="20"/>
          <w:lang w:val="en-GB"/>
        </w:rPr>
        <w:t xml:space="preserve"> </w:t>
      </w:r>
      <w:r w:rsidR="00950143">
        <w:rPr>
          <w:rFonts w:ascii="Segoe UI" w:hAnsi="Segoe UI" w:cs="Segoe UI"/>
          <w:noProof/>
          <w:color w:val="000000"/>
          <w:sz w:val="20"/>
          <w:szCs w:val="20"/>
          <w:lang w:val="sq-AL" w:eastAsia="sq-AL"/>
        </w:rPr>
        <w:drawing>
          <wp:inline distT="0" distB="0" distL="0" distR="0" wp14:anchorId="6EB1780F" wp14:editId="3BE21284">
            <wp:extent cx="2971800" cy="1543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3285" cy="1559398"/>
                    </a:xfrm>
                    <a:prstGeom prst="rect">
                      <a:avLst/>
                    </a:prstGeom>
                    <a:noFill/>
                  </pic:spPr>
                </pic:pic>
              </a:graphicData>
            </a:graphic>
          </wp:inline>
        </w:drawing>
      </w:r>
    </w:p>
    <w:p w14:paraId="73F48390" w14:textId="38DF86C5" w:rsidR="00BC239C" w:rsidRPr="0055505C" w:rsidRDefault="00EF304C" w:rsidP="00B67648">
      <w:pPr>
        <w:spacing w:after="0" w:line="240" w:lineRule="auto"/>
        <w:jc w:val="both"/>
        <w:rPr>
          <w:rFonts w:ascii="Segoe UI" w:hAnsi="Segoe UI" w:cs="Segoe UI"/>
          <w:i/>
          <w:sz w:val="16"/>
          <w:szCs w:val="16"/>
          <w:lang w:val="en-GB"/>
        </w:rPr>
      </w:pPr>
      <w:r w:rsidRPr="0055505C">
        <w:rPr>
          <w:rFonts w:ascii="Segoe UI" w:hAnsi="Segoe UI" w:cs="Segoe UI"/>
          <w:b/>
          <w:sz w:val="16"/>
          <w:szCs w:val="16"/>
          <w:lang w:val="en-GB"/>
        </w:rPr>
        <w:t xml:space="preserve"> </w:t>
      </w:r>
      <w:r w:rsidR="00A65D24" w:rsidRPr="0055505C">
        <w:rPr>
          <w:rFonts w:ascii="Segoe UI" w:hAnsi="Segoe UI" w:cs="Segoe UI"/>
          <w:i/>
          <w:sz w:val="16"/>
          <w:szCs w:val="16"/>
          <w:lang w:val="en-GB"/>
        </w:rPr>
        <w:t>Source: Bank of Albania.</w:t>
      </w:r>
      <w:r w:rsidR="005230F6" w:rsidRPr="0055505C">
        <w:rPr>
          <w:rFonts w:ascii="Segoe UI" w:hAnsi="Segoe UI" w:cs="Segoe UI"/>
          <w:i/>
          <w:sz w:val="16"/>
          <w:szCs w:val="16"/>
          <w:lang w:val="en-GB"/>
        </w:rPr>
        <w:tab/>
      </w:r>
      <w:r w:rsidR="005230F6" w:rsidRPr="0055505C">
        <w:rPr>
          <w:rFonts w:ascii="Segoe UI" w:hAnsi="Segoe UI" w:cs="Segoe UI"/>
          <w:i/>
          <w:sz w:val="16"/>
          <w:szCs w:val="16"/>
          <w:lang w:val="en-GB"/>
        </w:rPr>
        <w:tab/>
      </w:r>
      <w:r w:rsidR="00562696">
        <w:rPr>
          <w:rFonts w:ascii="Segoe UI" w:hAnsi="Segoe UI" w:cs="Segoe UI"/>
          <w:i/>
          <w:sz w:val="16"/>
          <w:szCs w:val="16"/>
          <w:lang w:val="en-GB"/>
        </w:rPr>
        <w:t xml:space="preserve">    </w:t>
      </w:r>
    </w:p>
    <w:sectPr w:rsidR="00BC239C" w:rsidRPr="0055505C" w:rsidSect="00510DA4">
      <w:footerReference w:type="default" r:id="rId5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67CA3" w14:textId="77777777" w:rsidR="002A3B24" w:rsidRDefault="002A3B24" w:rsidP="00184F74">
      <w:pPr>
        <w:spacing w:after="0" w:line="240" w:lineRule="auto"/>
      </w:pPr>
      <w:r>
        <w:separator/>
      </w:r>
    </w:p>
  </w:endnote>
  <w:endnote w:type="continuationSeparator" w:id="0">
    <w:p w14:paraId="1B3814EC" w14:textId="77777777" w:rsidR="002A3B24" w:rsidRDefault="002A3B24" w:rsidP="00184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Std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utura Std Book">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061DC" w14:textId="77777777" w:rsidR="00AA6FB4" w:rsidRDefault="00AA6FB4" w:rsidP="00B440C9">
    <w:pPr>
      <w:pStyle w:val="Footer"/>
    </w:pPr>
    <w:r>
      <w:tab/>
    </w:r>
    <w:sdt>
      <w:sdtPr>
        <w:id w:val="-13495558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67F6D">
          <w:rPr>
            <w:noProof/>
          </w:rPr>
          <w:t>22</w:t>
        </w:r>
        <w:r>
          <w:rPr>
            <w:noProof/>
          </w:rPr>
          <w:fldChar w:fldCharType="end"/>
        </w:r>
      </w:sdtContent>
    </w:sdt>
  </w:p>
  <w:p w14:paraId="37570971" w14:textId="77777777" w:rsidR="00AA6FB4" w:rsidRDefault="00AA6F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25FA4" w14:textId="77777777" w:rsidR="002A3B24" w:rsidRDefault="002A3B24" w:rsidP="00184F74">
      <w:pPr>
        <w:spacing w:after="0" w:line="240" w:lineRule="auto"/>
      </w:pPr>
      <w:r>
        <w:separator/>
      </w:r>
    </w:p>
  </w:footnote>
  <w:footnote w:type="continuationSeparator" w:id="0">
    <w:p w14:paraId="3F5EF7C0" w14:textId="77777777" w:rsidR="002A3B24" w:rsidRDefault="002A3B24" w:rsidP="00184F74">
      <w:pPr>
        <w:spacing w:after="0" w:line="240" w:lineRule="auto"/>
      </w:pPr>
      <w:r>
        <w:continuationSeparator/>
      </w:r>
    </w:p>
  </w:footnote>
  <w:footnote w:id="1">
    <w:p w14:paraId="52F79F03" w14:textId="77777777" w:rsidR="00AA6FB4" w:rsidRDefault="00AA6FB4" w:rsidP="00AF0D1B">
      <w:pPr>
        <w:pStyle w:val="FootnoteText"/>
        <w:jc w:val="both"/>
        <w:rPr>
          <w:rFonts w:ascii="Segoe UI" w:hAnsi="Segoe UI" w:cs="Segoe UI"/>
          <w:sz w:val="16"/>
          <w:szCs w:val="16"/>
        </w:rPr>
      </w:pPr>
      <w:r w:rsidRPr="00CB6DD6">
        <w:rPr>
          <w:rStyle w:val="FootnoteReference"/>
          <w:rFonts w:ascii="Segoe UI" w:hAnsi="Segoe UI" w:cs="Segoe UI"/>
          <w:sz w:val="16"/>
          <w:szCs w:val="16"/>
          <w:lang w:val="sq-AL"/>
        </w:rPr>
        <w:t>1</w:t>
      </w:r>
      <w:r w:rsidRPr="00CB6DD6">
        <w:rPr>
          <w:rFonts w:ascii="Segoe UI" w:hAnsi="Segoe UI" w:cs="Segoe UI"/>
          <w:sz w:val="16"/>
          <w:szCs w:val="16"/>
          <w:lang w:val="sq-AL"/>
        </w:rPr>
        <w:t xml:space="preserve"> </w:t>
      </w:r>
      <w:r w:rsidRPr="00E54EF2">
        <w:rPr>
          <w:rFonts w:ascii="Segoe UI" w:hAnsi="Segoe UI" w:cs="Segoe UI"/>
          <w:sz w:val="16"/>
          <w:szCs w:val="16"/>
        </w:rPr>
        <w:t>Due to the SARS-CoV-2 pandemic, the survey was gathered using various forms, in compliance with the preventive measures to minimize the spread of the virus (interviews at distance, e-mails and telephone). This survey covers developments on the financial and borrowing s</w:t>
      </w:r>
      <w:r>
        <w:rPr>
          <w:rFonts w:ascii="Segoe UI" w:hAnsi="Segoe UI" w:cs="Segoe UI"/>
          <w:sz w:val="16"/>
          <w:szCs w:val="16"/>
        </w:rPr>
        <w:t>ituation of enterprises for 2021 H1</w:t>
      </w:r>
      <w:r w:rsidRPr="00E54EF2">
        <w:rPr>
          <w:rFonts w:ascii="Segoe UI" w:hAnsi="Segoe UI" w:cs="Segoe UI"/>
          <w:sz w:val="16"/>
          <w:szCs w:val="16"/>
        </w:rPr>
        <w:t xml:space="preserve"> as </w:t>
      </w:r>
      <w:r>
        <w:rPr>
          <w:rFonts w:ascii="Segoe UI" w:hAnsi="Segoe UI" w:cs="Segoe UI"/>
          <w:sz w:val="16"/>
          <w:szCs w:val="16"/>
        </w:rPr>
        <w:t>well as expectations for 2021 H2</w:t>
      </w:r>
      <w:r w:rsidRPr="00E54EF2">
        <w:rPr>
          <w:rFonts w:ascii="Segoe UI" w:hAnsi="Segoe UI" w:cs="Segoe UI"/>
          <w:sz w:val="16"/>
          <w:szCs w:val="16"/>
        </w:rPr>
        <w:t xml:space="preserve">. </w:t>
      </w:r>
    </w:p>
    <w:p w14:paraId="009C15B4" w14:textId="77777777" w:rsidR="00AA6FB4" w:rsidRPr="00063452" w:rsidRDefault="00AA6FB4" w:rsidP="00AF0D1B">
      <w:pPr>
        <w:pStyle w:val="FootnoteText"/>
        <w:jc w:val="both"/>
        <w:rPr>
          <w:rFonts w:ascii="Segoe UI" w:hAnsi="Segoe UI" w:cs="Segoe UI"/>
          <w:sz w:val="16"/>
          <w:szCs w:val="16"/>
          <w:lang w:val="sq-AL"/>
        </w:rPr>
      </w:pPr>
    </w:p>
    <w:p w14:paraId="7EF9452C" w14:textId="77777777" w:rsidR="00AA6FB4" w:rsidRPr="00FE584E" w:rsidRDefault="00AA6FB4">
      <w:pPr>
        <w:pStyle w:val="FootnoteText"/>
        <w:rPr>
          <w:lang w:val="sq-AL"/>
        </w:rPr>
      </w:pPr>
    </w:p>
  </w:footnote>
  <w:footnote w:id="2">
    <w:p w14:paraId="3BDF9E53" w14:textId="77777777" w:rsidR="00AA6FB4" w:rsidRPr="0055505C" w:rsidRDefault="00AA6FB4" w:rsidP="000825DE">
      <w:pPr>
        <w:pStyle w:val="FootnoteText"/>
        <w:jc w:val="both"/>
        <w:rPr>
          <w:lang w:val="en-GB"/>
        </w:rPr>
      </w:pPr>
      <w:r w:rsidRPr="0055505C">
        <w:rPr>
          <w:rStyle w:val="FootnoteReference"/>
          <w:lang w:val="en-GB"/>
        </w:rPr>
        <w:footnoteRef/>
      </w:r>
      <w:r w:rsidRPr="0055505C">
        <w:rPr>
          <w:lang w:val="en-GB"/>
        </w:rPr>
        <w:t xml:space="preserve"> </w:t>
      </w:r>
      <w:r w:rsidRPr="0055505C">
        <w:rPr>
          <w:rFonts w:ascii="Segoe UI" w:hAnsi="Segoe UI" w:cs="Segoe UI"/>
          <w:sz w:val="16"/>
          <w:szCs w:val="16"/>
          <w:lang w:val="en-GB"/>
        </w:rPr>
        <w:t>The survey on the financial and borrowing situation of enterprises has been conducted half-yearly since 2010. This survey was launched with a sample of top 700 enterprises with the highest annual net sales (large enterprises). In 2016, the sample expanded to include around 1200 large, medium-sized, and small enterprises across the country.</w:t>
      </w:r>
      <w:r w:rsidRPr="0055505C">
        <w:rPr>
          <w:lang w:val="en-GB"/>
        </w:rPr>
        <w:t xml:space="preserve"> </w:t>
      </w:r>
    </w:p>
    <w:p w14:paraId="0CC9A667" w14:textId="77777777" w:rsidR="00AA6FB4" w:rsidRPr="001D46E1" w:rsidRDefault="00AA6FB4" w:rsidP="000825DE">
      <w:pPr>
        <w:pStyle w:val="FootnoteText"/>
        <w:jc w:val="both"/>
        <w:rPr>
          <w:lang w:val="en-GB"/>
        </w:rPr>
      </w:pPr>
    </w:p>
  </w:footnote>
  <w:footnote w:id="3">
    <w:p w14:paraId="2F018580" w14:textId="77777777" w:rsidR="00AA6FB4" w:rsidRPr="008B1DE7" w:rsidRDefault="00AA6FB4" w:rsidP="006D326A">
      <w:pPr>
        <w:spacing w:after="0" w:line="240" w:lineRule="auto"/>
        <w:jc w:val="both"/>
        <w:rPr>
          <w:rFonts w:ascii="Segoe UI" w:hAnsi="Segoe UI" w:cs="Segoe UI"/>
          <w:sz w:val="16"/>
          <w:szCs w:val="16"/>
          <w:lang w:val="sq-AL"/>
        </w:rPr>
      </w:pPr>
      <w:r w:rsidRPr="008B1DE7">
        <w:rPr>
          <w:rStyle w:val="FootnoteReference"/>
          <w:rFonts w:ascii="Segoe UI" w:hAnsi="Segoe UI" w:cs="Segoe UI"/>
          <w:sz w:val="16"/>
          <w:szCs w:val="16"/>
          <w:lang w:val="sq-AL"/>
        </w:rPr>
        <w:footnoteRef/>
      </w:r>
      <w:r w:rsidRPr="008B1DE7">
        <w:rPr>
          <w:rFonts w:ascii="Segoe UI" w:hAnsi="Segoe UI" w:cs="Segoe UI"/>
          <w:sz w:val="16"/>
          <w:szCs w:val="16"/>
          <w:lang w:val="sq-AL"/>
        </w:rPr>
        <w:t xml:space="preserve"> </w:t>
      </w:r>
      <w:r w:rsidRPr="00AF053E">
        <w:rPr>
          <w:rFonts w:ascii="Segoe UI" w:hAnsi="Segoe UI" w:cs="Segoe UI"/>
          <w:sz w:val="16"/>
          <w:szCs w:val="16"/>
        </w:rPr>
        <w:t>Enterprises have assessed the importance of certain issues on a scale rating from 1 to 10, where 1 is the lowest and 10 is the highest level of difficulty. To aggregate responses for each of the assessed issues, a weighted average is calculated by weighing the answers with the rating scales (1-10) for all responding enterprises.</w:t>
      </w:r>
      <w:r>
        <w:rPr>
          <w:rFonts w:ascii="Segoe UI" w:hAnsi="Segoe UI" w:cs="Segoe UI"/>
          <w:sz w:val="16"/>
          <w:szCs w:val="16"/>
        </w:rPr>
        <w:t xml:space="preserve"> </w:t>
      </w:r>
    </w:p>
  </w:footnote>
  <w:footnote w:id="4">
    <w:p w14:paraId="686B4F4C" w14:textId="492AD156" w:rsidR="00AA6FB4" w:rsidRDefault="00AA6FB4" w:rsidP="00F109F4">
      <w:pPr>
        <w:pStyle w:val="FootnoteText"/>
        <w:jc w:val="both"/>
        <w:rPr>
          <w:rFonts w:ascii="Segoe UI" w:hAnsi="Segoe UI" w:cs="Segoe UI"/>
          <w:sz w:val="16"/>
          <w:szCs w:val="16"/>
        </w:rPr>
      </w:pPr>
      <w:r w:rsidRPr="008B1DE7">
        <w:rPr>
          <w:rStyle w:val="FootnoteReference"/>
          <w:rFonts w:ascii="Segoe UI" w:hAnsi="Segoe UI" w:cs="Segoe UI"/>
          <w:sz w:val="16"/>
          <w:szCs w:val="16"/>
        </w:rPr>
        <w:footnoteRef/>
      </w:r>
      <w:r w:rsidRPr="008B1DE7">
        <w:rPr>
          <w:rFonts w:ascii="Segoe UI" w:hAnsi="Segoe UI" w:cs="Segoe UI"/>
          <w:sz w:val="16"/>
          <w:szCs w:val="16"/>
        </w:rPr>
        <w:t xml:space="preserve"> </w:t>
      </w:r>
      <w:r w:rsidRPr="00AF053E">
        <w:rPr>
          <w:rFonts w:ascii="Segoe UI" w:hAnsi="Segoe UI" w:cs="Segoe UI"/>
          <w:sz w:val="16"/>
          <w:szCs w:val="16"/>
        </w:rPr>
        <w:t xml:space="preserve">This issue is defined in the alternative “Other” and is selected </w:t>
      </w:r>
      <w:r>
        <w:rPr>
          <w:rFonts w:ascii="Segoe UI" w:hAnsi="Segoe UI" w:cs="Segoe UI"/>
          <w:sz w:val="16"/>
          <w:szCs w:val="16"/>
        </w:rPr>
        <w:t>only by 3</w:t>
      </w:r>
      <w:r w:rsidRPr="00AF053E">
        <w:rPr>
          <w:rFonts w:ascii="Segoe UI" w:hAnsi="Segoe UI" w:cs="Segoe UI"/>
          <w:sz w:val="16"/>
          <w:szCs w:val="16"/>
        </w:rPr>
        <w:t xml:space="preserve">% of the sample of responding enterprises. In 2020 H1, this option was selected and specified </w:t>
      </w:r>
      <w:r>
        <w:rPr>
          <w:rFonts w:ascii="Segoe UI" w:hAnsi="Segoe UI" w:cs="Segoe UI"/>
          <w:sz w:val="16"/>
          <w:szCs w:val="16"/>
        </w:rPr>
        <w:t>by 37% of the responding sample and by 19% of them in 2021 H2.</w:t>
      </w:r>
    </w:p>
    <w:p w14:paraId="77CE019B" w14:textId="77777777" w:rsidR="00AA6FB4" w:rsidRPr="008B1DE7" w:rsidRDefault="00AA6FB4" w:rsidP="00F109F4">
      <w:pPr>
        <w:pStyle w:val="FootnoteText"/>
        <w:jc w:val="both"/>
        <w:rPr>
          <w:sz w:val="16"/>
          <w:szCs w:val="16"/>
          <w:lang w:val="en-GB"/>
        </w:rPr>
      </w:pPr>
    </w:p>
  </w:footnote>
  <w:footnote w:id="5">
    <w:p w14:paraId="35207FD6" w14:textId="77777777" w:rsidR="00AA6FB4" w:rsidRPr="00315B5F" w:rsidRDefault="00AA6FB4" w:rsidP="00E26868">
      <w:pPr>
        <w:pStyle w:val="FootnoteText"/>
        <w:rPr>
          <w:rFonts w:ascii="Segoe UI" w:hAnsi="Segoe UI" w:cs="Segoe UI"/>
          <w:sz w:val="16"/>
          <w:szCs w:val="16"/>
          <w:lang w:val="sq-AL"/>
        </w:rPr>
      </w:pPr>
      <w:r w:rsidRPr="00315B5F">
        <w:rPr>
          <w:rStyle w:val="FootnoteReference"/>
          <w:rFonts w:ascii="Segoe UI" w:hAnsi="Segoe UI" w:cs="Segoe UI"/>
          <w:sz w:val="16"/>
          <w:szCs w:val="16"/>
          <w:lang w:val="sq-AL"/>
        </w:rPr>
        <w:footnoteRef/>
      </w:r>
      <w:r w:rsidRPr="00315B5F">
        <w:rPr>
          <w:rFonts w:ascii="Segoe UI" w:hAnsi="Segoe UI" w:cs="Segoe UI"/>
          <w:sz w:val="16"/>
          <w:szCs w:val="16"/>
          <w:lang w:val="sq-AL"/>
        </w:rPr>
        <w:t xml:space="preserve"> </w:t>
      </w:r>
      <w:r w:rsidRPr="00A43B45">
        <w:rPr>
          <w:rFonts w:ascii="Segoe UI" w:hAnsi="Segoe UI" w:cs="Segoe UI"/>
          <w:sz w:val="16"/>
          <w:szCs w:val="16"/>
        </w:rPr>
        <w:t>Over 50% of the activity in foreign currency.</w:t>
      </w:r>
    </w:p>
  </w:footnote>
  <w:footnote w:id="6">
    <w:p w14:paraId="3AD4F734" w14:textId="77777777" w:rsidR="00AA6FB4" w:rsidRPr="002107EE" w:rsidRDefault="00AA6FB4" w:rsidP="00516B46">
      <w:pPr>
        <w:pStyle w:val="FootnoteText"/>
        <w:jc w:val="both"/>
        <w:rPr>
          <w:rFonts w:ascii="Segoe UI" w:hAnsi="Segoe UI" w:cs="Segoe UI"/>
          <w:sz w:val="16"/>
          <w:szCs w:val="16"/>
          <w:lang w:val="sq-AL"/>
        </w:rPr>
      </w:pPr>
      <w:r w:rsidRPr="00312B83">
        <w:rPr>
          <w:rStyle w:val="FootnoteReference"/>
          <w:rFonts w:ascii="Segoe UI" w:hAnsi="Segoe UI" w:cs="Segoe UI"/>
          <w:sz w:val="18"/>
          <w:lang w:val="sq-AL"/>
        </w:rPr>
        <w:footnoteRef/>
      </w:r>
      <w:r w:rsidRPr="00312B83">
        <w:rPr>
          <w:rFonts w:ascii="Segoe UI" w:hAnsi="Segoe UI" w:cs="Segoe UI"/>
          <w:sz w:val="18"/>
          <w:lang w:val="sq-AL"/>
        </w:rPr>
        <w:t xml:space="preserve"> </w:t>
      </w:r>
      <w:r w:rsidRPr="00743A3D">
        <w:rPr>
          <w:rFonts w:ascii="Segoe UI" w:hAnsi="Segoe UI" w:cs="Segoe UI"/>
          <w:sz w:val="16"/>
          <w:szCs w:val="16"/>
        </w:rPr>
        <w:t>Weighting coefficients according to total sales intervals are: “Up to ALL 10 million” = 0; “ALL 10-49 million” = 0.25; “ALL 50-99 million” = 0.5; “ALL 100-500 million”= 0.75; “Over ALL 500 million” = 1. An increase/decrease in the value of this index means an increase/decrease in the total level of sales for enterprises.</w:t>
      </w:r>
    </w:p>
  </w:footnote>
  <w:footnote w:id="7">
    <w:p w14:paraId="171C6427" w14:textId="77777777" w:rsidR="00AA6FB4" w:rsidRPr="00537E11" w:rsidRDefault="00AA6FB4" w:rsidP="00667957">
      <w:pPr>
        <w:pStyle w:val="FootnoteText"/>
        <w:rPr>
          <w:rFonts w:ascii="Segoe UI" w:hAnsi="Segoe UI" w:cs="Segoe UI"/>
          <w:sz w:val="16"/>
          <w:szCs w:val="16"/>
        </w:rPr>
      </w:pPr>
      <w:r w:rsidRPr="00537E11">
        <w:rPr>
          <w:rStyle w:val="FootnoteReference"/>
          <w:rFonts w:ascii="Segoe UI" w:hAnsi="Segoe UI" w:cs="Segoe UI"/>
          <w:sz w:val="16"/>
          <w:szCs w:val="16"/>
        </w:rPr>
        <w:footnoteRef/>
      </w:r>
      <w:r w:rsidRPr="00537E11">
        <w:rPr>
          <w:rFonts w:ascii="Segoe UI" w:hAnsi="Segoe UI" w:cs="Segoe UI"/>
          <w:sz w:val="16"/>
          <w:szCs w:val="16"/>
        </w:rPr>
        <w:t xml:space="preserve"> </w:t>
      </w:r>
      <w:r>
        <w:rPr>
          <w:rFonts w:ascii="Segoe UI" w:hAnsi="Segoe UI" w:cs="Segoe UI"/>
          <w:sz w:val="16"/>
          <w:szCs w:val="16"/>
        </w:rPr>
        <w:t>Some 966 entities or around 70</w:t>
      </w:r>
      <w:r w:rsidRPr="00743A3D">
        <w:rPr>
          <w:rFonts w:ascii="Segoe UI" w:hAnsi="Segoe UI" w:cs="Segoe UI"/>
          <w:sz w:val="16"/>
          <w:szCs w:val="16"/>
        </w:rPr>
        <w:t>% of the sample responded.</w:t>
      </w:r>
      <w:r>
        <w:rPr>
          <w:rFonts w:ascii="Segoe UI" w:hAnsi="Segoe UI" w:cs="Segoe UI"/>
          <w:sz w:val="16"/>
          <w:szCs w:val="16"/>
        </w:rPr>
        <w:t xml:space="preserve"> </w:t>
      </w:r>
    </w:p>
  </w:footnote>
  <w:footnote w:id="8">
    <w:p w14:paraId="373AF2FA" w14:textId="77777777" w:rsidR="00AA6FB4" w:rsidRDefault="00AA6FB4" w:rsidP="00B37A46">
      <w:pPr>
        <w:pStyle w:val="FootnoteText"/>
        <w:jc w:val="both"/>
        <w:rPr>
          <w:rFonts w:ascii="Segoe UI" w:hAnsi="Segoe UI" w:cs="Segoe UI"/>
          <w:sz w:val="16"/>
          <w:szCs w:val="16"/>
          <w:lang w:val="sq-AL"/>
        </w:rPr>
      </w:pPr>
      <w:r w:rsidRPr="000470C1">
        <w:rPr>
          <w:rStyle w:val="FootnoteReference"/>
          <w:rFonts w:ascii="Segoe UI" w:hAnsi="Segoe UI" w:cs="Segoe UI"/>
          <w:sz w:val="16"/>
          <w:szCs w:val="16"/>
          <w:lang w:val="sq-AL"/>
        </w:rPr>
        <w:footnoteRef/>
      </w:r>
      <w:r w:rsidRPr="000470C1">
        <w:rPr>
          <w:rFonts w:ascii="Segoe UI" w:hAnsi="Segoe UI" w:cs="Segoe UI"/>
          <w:sz w:val="16"/>
          <w:szCs w:val="16"/>
          <w:lang w:val="sq-AL"/>
        </w:rPr>
        <w:t xml:space="preserve"> </w:t>
      </w:r>
      <w:r w:rsidRPr="00D44105">
        <w:rPr>
          <w:rFonts w:ascii="Segoe UI" w:hAnsi="Segoe UI" w:cs="Segoe UI"/>
          <w:sz w:val="16"/>
          <w:szCs w:val="16"/>
        </w:rPr>
        <w:t>Considering the full sampl</w:t>
      </w:r>
      <w:r>
        <w:rPr>
          <w:rFonts w:ascii="Segoe UI" w:hAnsi="Segoe UI" w:cs="Segoe UI"/>
          <w:sz w:val="16"/>
          <w:szCs w:val="16"/>
        </w:rPr>
        <w:t>e of 1374 enterprises, only 1127</w:t>
      </w:r>
      <w:r w:rsidRPr="00D44105">
        <w:rPr>
          <w:rFonts w:ascii="Segoe UI" w:hAnsi="Segoe UI" w:cs="Segoe UI"/>
          <w:sz w:val="16"/>
          <w:szCs w:val="16"/>
        </w:rPr>
        <w:t xml:space="preserve"> of them or around 82% have responded</w:t>
      </w:r>
    </w:p>
    <w:p w14:paraId="6B882D3F" w14:textId="77777777" w:rsidR="00AA6FB4" w:rsidRPr="000470C1" w:rsidRDefault="00AA6FB4" w:rsidP="00B37A46">
      <w:pPr>
        <w:pStyle w:val="FootnoteText"/>
        <w:jc w:val="both"/>
        <w:rPr>
          <w:rFonts w:ascii="Segoe UI" w:hAnsi="Segoe UI" w:cs="Segoe UI"/>
          <w:sz w:val="16"/>
          <w:szCs w:val="16"/>
          <w:lang w:val="sq-AL"/>
        </w:rPr>
      </w:pPr>
    </w:p>
  </w:footnote>
  <w:footnote w:id="9">
    <w:p w14:paraId="623CAE37" w14:textId="77777777" w:rsidR="00AA6FB4" w:rsidRPr="00DB587E" w:rsidRDefault="00AA6FB4" w:rsidP="006A7D4A">
      <w:pPr>
        <w:pStyle w:val="FootnoteText"/>
        <w:rPr>
          <w:rFonts w:ascii="Segoe UI" w:hAnsi="Segoe UI" w:cs="Segoe UI"/>
          <w:sz w:val="16"/>
          <w:szCs w:val="16"/>
          <w:lang w:val="sq-AL"/>
        </w:rPr>
      </w:pPr>
      <w:r w:rsidRPr="00FE584E">
        <w:rPr>
          <w:rStyle w:val="FootnoteReference"/>
          <w:rFonts w:ascii="Segoe UI" w:hAnsi="Segoe UI" w:cs="Segoe UI"/>
          <w:sz w:val="18"/>
          <w:szCs w:val="18"/>
          <w:lang w:val="sq-AL"/>
        </w:rPr>
        <w:footnoteRef/>
      </w:r>
      <w:r w:rsidRPr="00FE584E">
        <w:rPr>
          <w:rFonts w:ascii="Segoe UI" w:hAnsi="Segoe UI" w:cs="Segoe UI"/>
          <w:sz w:val="18"/>
          <w:szCs w:val="18"/>
          <w:lang w:val="sq-AL"/>
        </w:rPr>
        <w:t xml:space="preserve"> </w:t>
      </w:r>
      <w:r w:rsidRPr="00A40C20">
        <w:rPr>
          <w:rFonts w:ascii="Segoe UI" w:hAnsi="Segoe UI" w:cs="Segoe UI"/>
          <w:sz w:val="16"/>
          <w:szCs w:val="16"/>
        </w:rPr>
        <w:t>For enterprises that have more than one debt.</w:t>
      </w:r>
    </w:p>
  </w:footnote>
  <w:footnote w:id="10">
    <w:p w14:paraId="4CF45636" w14:textId="77777777" w:rsidR="00AA6FB4" w:rsidRPr="00DB587E" w:rsidRDefault="00AA6FB4" w:rsidP="004C5CE8">
      <w:pPr>
        <w:pStyle w:val="FootnoteText"/>
        <w:jc w:val="both"/>
        <w:rPr>
          <w:sz w:val="16"/>
          <w:szCs w:val="16"/>
          <w:lang w:val="sq-AL"/>
        </w:rPr>
      </w:pPr>
      <w:r w:rsidRPr="00DB587E">
        <w:rPr>
          <w:rStyle w:val="FootnoteReference"/>
          <w:rFonts w:ascii="Segoe UI" w:hAnsi="Segoe UI" w:cs="Segoe UI"/>
          <w:sz w:val="16"/>
          <w:szCs w:val="16"/>
          <w:lang w:val="sq-AL"/>
        </w:rPr>
        <w:footnoteRef/>
      </w:r>
      <w:r w:rsidRPr="00DB587E">
        <w:rPr>
          <w:rFonts w:ascii="Segoe UI" w:hAnsi="Segoe UI" w:cs="Segoe UI"/>
          <w:sz w:val="16"/>
          <w:szCs w:val="16"/>
          <w:lang w:val="sq-AL"/>
        </w:rPr>
        <w:t xml:space="preserve"> </w:t>
      </w:r>
      <w:r w:rsidRPr="00755963">
        <w:rPr>
          <w:rFonts w:ascii="Segoe UI" w:hAnsi="Segoe UI" w:cs="Segoe UI"/>
          <w:sz w:val="16"/>
          <w:szCs w:val="16"/>
        </w:rPr>
        <w:t>Financial instruments, guarantee, other warranties, along with the combination of some forms of collateralization, including the combination with real estate</w:t>
      </w:r>
      <w:r>
        <w:rPr>
          <w:rFonts w:ascii="Segoe UI" w:hAnsi="Segoe UI" w:cs="Segoe UI"/>
          <w:sz w:val="16"/>
          <w:szCs w:val="16"/>
        </w:rPr>
        <w:t>.</w:t>
      </w:r>
    </w:p>
  </w:footnote>
  <w:footnote w:id="11">
    <w:p w14:paraId="549C347A" w14:textId="77777777" w:rsidR="00AA6FB4" w:rsidRPr="00DB587E" w:rsidRDefault="00AA6FB4" w:rsidP="0044378A">
      <w:pPr>
        <w:pStyle w:val="FootnoteText"/>
        <w:jc w:val="both"/>
        <w:rPr>
          <w:rFonts w:ascii="Segoe UI" w:hAnsi="Segoe UI" w:cs="Segoe UI"/>
          <w:sz w:val="16"/>
          <w:szCs w:val="16"/>
          <w:lang w:val="sq-AL"/>
        </w:rPr>
      </w:pPr>
      <w:r w:rsidRPr="00DB587E">
        <w:rPr>
          <w:rStyle w:val="FootnoteReference"/>
          <w:rFonts w:ascii="Segoe UI" w:hAnsi="Segoe UI" w:cs="Segoe UI"/>
          <w:sz w:val="16"/>
          <w:szCs w:val="16"/>
          <w:lang w:val="sq-AL"/>
        </w:rPr>
        <w:footnoteRef/>
      </w:r>
      <w:r w:rsidRPr="00DB587E">
        <w:rPr>
          <w:rFonts w:ascii="Segoe UI" w:hAnsi="Segoe UI" w:cs="Segoe UI"/>
          <w:sz w:val="16"/>
          <w:szCs w:val="16"/>
          <w:lang w:val="sq-AL"/>
        </w:rPr>
        <w:t xml:space="preserve"> </w:t>
      </w:r>
      <w:r w:rsidRPr="00755963">
        <w:rPr>
          <w:rFonts w:ascii="Segoe UI" w:hAnsi="Segoe UI" w:cs="Segoe UI"/>
          <w:sz w:val="16"/>
          <w:szCs w:val="16"/>
        </w:rPr>
        <w:t>This index takes values from 0 to 1 and the increase in its value indicates an increase in the weight of collateral coverage. Based on each of the alternatives, the weighting coefficients of this index are: "Up to 50% of the collateralized debt" = 0.25; "50-100% of the collateralized debt” = 0.5; "100-120% of the collateralized debt" = 0.75; "Over 120% of the collateralized debt" = 1.</w:t>
      </w:r>
    </w:p>
  </w:footnote>
  <w:footnote w:id="12">
    <w:p w14:paraId="07960484" w14:textId="77777777" w:rsidR="00AA6FB4" w:rsidRPr="00315B5F" w:rsidRDefault="00AA6FB4" w:rsidP="00BE5932">
      <w:pPr>
        <w:pStyle w:val="FootnoteText"/>
        <w:jc w:val="both"/>
        <w:rPr>
          <w:rFonts w:ascii="Segoe UI" w:hAnsi="Segoe UI" w:cs="Segoe UI"/>
          <w:sz w:val="16"/>
          <w:szCs w:val="16"/>
        </w:rPr>
      </w:pPr>
      <w:r w:rsidRPr="00315B5F">
        <w:rPr>
          <w:rStyle w:val="FootnoteReference"/>
          <w:rFonts w:ascii="Segoe UI" w:hAnsi="Segoe UI" w:cs="Segoe UI"/>
          <w:sz w:val="16"/>
          <w:szCs w:val="16"/>
        </w:rPr>
        <w:footnoteRef/>
      </w:r>
      <w:r w:rsidRPr="00315B5F">
        <w:rPr>
          <w:rFonts w:ascii="Segoe UI" w:hAnsi="Segoe UI" w:cs="Segoe UI"/>
          <w:sz w:val="16"/>
          <w:szCs w:val="16"/>
        </w:rPr>
        <w:t xml:space="preserve"> </w:t>
      </w:r>
      <w:r w:rsidRPr="00CB7B60">
        <w:rPr>
          <w:rFonts w:ascii="Segoe UI" w:hAnsi="Segoe UI" w:cs="Segoe UI"/>
          <w:sz w:val="16"/>
          <w:szCs w:val="16"/>
        </w:rPr>
        <w:t>Calculated as the sum of weight for responses: “20-50% of total income”,”50-80% of total income” and “higher than 80% of total income:</w:t>
      </w:r>
    </w:p>
  </w:footnote>
  <w:footnote w:id="13">
    <w:p w14:paraId="2137E76A" w14:textId="77777777" w:rsidR="00AA6FB4" w:rsidRPr="00315B5F" w:rsidRDefault="00AA6FB4" w:rsidP="00393CC0">
      <w:pPr>
        <w:pStyle w:val="FootnoteText"/>
        <w:jc w:val="both"/>
        <w:rPr>
          <w:rFonts w:ascii="Segoe UI" w:hAnsi="Segoe UI" w:cs="Segoe UI"/>
          <w:sz w:val="16"/>
          <w:szCs w:val="16"/>
          <w:lang w:val="sq-AL"/>
        </w:rPr>
      </w:pPr>
      <w:r w:rsidRPr="00315B5F">
        <w:rPr>
          <w:rStyle w:val="FootnoteReference"/>
          <w:rFonts w:ascii="Segoe UI" w:hAnsi="Segoe UI" w:cs="Segoe UI"/>
          <w:sz w:val="16"/>
          <w:szCs w:val="16"/>
        </w:rPr>
        <w:footnoteRef/>
      </w:r>
      <w:r w:rsidRPr="00315B5F">
        <w:rPr>
          <w:rFonts w:ascii="Segoe UI" w:hAnsi="Segoe UI" w:cs="Segoe UI"/>
          <w:sz w:val="16"/>
          <w:szCs w:val="16"/>
        </w:rPr>
        <w:t xml:space="preserve"> </w:t>
      </w:r>
      <w:r w:rsidRPr="00B8115C">
        <w:rPr>
          <w:rFonts w:ascii="Segoe UI" w:hAnsi="Segoe UI" w:cs="Segoe UI"/>
          <w:sz w:val="16"/>
          <w:szCs w:val="16"/>
        </w:rPr>
        <w:t>The index is calculated by weighing the share of enterprises' responses to the total responses by the coefficients that take values of: 1 for "high burden", 0.5 for "average burden" and 0 for the "low burden" alternative.</w:t>
      </w:r>
    </w:p>
  </w:footnote>
  <w:footnote w:id="14">
    <w:p w14:paraId="78B58E78" w14:textId="77777777" w:rsidR="00AA6FB4" w:rsidRPr="006806FE" w:rsidRDefault="00AA6FB4" w:rsidP="00915FDF">
      <w:pPr>
        <w:pStyle w:val="FootnoteText"/>
        <w:jc w:val="both"/>
        <w:rPr>
          <w:rFonts w:ascii="Segoe UI" w:hAnsi="Segoe UI" w:cs="Segoe UI"/>
          <w:sz w:val="16"/>
          <w:szCs w:val="16"/>
          <w:lang w:val="sq-AL"/>
        </w:rPr>
      </w:pPr>
      <w:r w:rsidRPr="006806FE">
        <w:rPr>
          <w:rStyle w:val="FootnoteReference"/>
          <w:rFonts w:ascii="Segoe UI" w:hAnsi="Segoe UI" w:cs="Segoe UI"/>
          <w:sz w:val="16"/>
          <w:szCs w:val="16"/>
        </w:rPr>
        <w:footnoteRef/>
      </w:r>
      <w:r w:rsidRPr="006806FE">
        <w:rPr>
          <w:rFonts w:ascii="Segoe UI" w:hAnsi="Segoe UI" w:cs="Segoe UI"/>
          <w:sz w:val="16"/>
          <w:szCs w:val="16"/>
          <w:lang w:val="sq-AL"/>
        </w:rPr>
        <w:t xml:space="preserve"> </w:t>
      </w:r>
      <w:r w:rsidRPr="0033379C">
        <w:rPr>
          <w:rFonts w:ascii="Segoe UI" w:hAnsi="Segoe UI" w:cs="Segoe UI"/>
          <w:sz w:val="16"/>
          <w:szCs w:val="16"/>
        </w:rPr>
        <w:t>The questions in this section are addressed to the entire sample of enterprises, including non-borrowing as well.</w:t>
      </w:r>
    </w:p>
  </w:footnote>
  <w:footnote w:id="15">
    <w:p w14:paraId="68277DF0" w14:textId="77777777" w:rsidR="00AA6FB4" w:rsidRPr="006F02BA" w:rsidRDefault="00AA6FB4" w:rsidP="00644883">
      <w:pPr>
        <w:pStyle w:val="FootnoteText"/>
        <w:jc w:val="both"/>
        <w:rPr>
          <w:rFonts w:ascii="Segoe UI" w:hAnsi="Segoe UI" w:cs="Segoe UI"/>
          <w:sz w:val="16"/>
          <w:szCs w:val="16"/>
          <w:lang w:val="sq-AL"/>
        </w:rPr>
      </w:pPr>
      <w:r w:rsidRPr="001831F6">
        <w:rPr>
          <w:rStyle w:val="FootnoteReference"/>
          <w:rFonts w:ascii="Segoe UI" w:hAnsi="Segoe UI" w:cs="Segoe UI"/>
          <w:sz w:val="18"/>
          <w:szCs w:val="18"/>
          <w:lang w:val="sq-AL"/>
        </w:rPr>
        <w:footnoteRef/>
      </w:r>
      <w:r w:rsidRPr="001831F6">
        <w:rPr>
          <w:rFonts w:ascii="Segoe UI" w:hAnsi="Segoe UI" w:cs="Segoe UI"/>
          <w:sz w:val="18"/>
          <w:szCs w:val="18"/>
          <w:lang w:val="sq-AL"/>
        </w:rPr>
        <w:t xml:space="preserve"> </w:t>
      </w:r>
      <w:r w:rsidRPr="005167C1">
        <w:rPr>
          <w:rFonts w:ascii="Segoe UI" w:hAnsi="Segoe UI" w:cs="Segoe UI"/>
          <w:sz w:val="16"/>
          <w:szCs w:val="16"/>
        </w:rPr>
        <w:t>This index is calculated by weighing responses of enterprises against total responses according to a coefficient which increases with the increase of the difficulty of this process. The coefficient for the alternative “very easy” = 0, “normal” = 0.25, “difficult” = 0.5, “very difficult” = 0.75, “almost impossible” = 1.</w:t>
      </w:r>
    </w:p>
  </w:footnote>
  <w:footnote w:id="16">
    <w:p w14:paraId="4E175334" w14:textId="77777777" w:rsidR="00AA6FB4" w:rsidRPr="006F02BA" w:rsidRDefault="00AA6FB4" w:rsidP="00644883">
      <w:pPr>
        <w:pStyle w:val="FootnoteText"/>
        <w:jc w:val="both"/>
        <w:rPr>
          <w:sz w:val="16"/>
          <w:szCs w:val="16"/>
          <w:lang w:val="sq-AL"/>
        </w:rPr>
      </w:pPr>
      <w:r w:rsidRPr="006F02BA">
        <w:rPr>
          <w:rStyle w:val="FootnoteReference"/>
          <w:rFonts w:ascii="Segoe UI" w:hAnsi="Segoe UI" w:cs="Segoe UI"/>
          <w:sz w:val="16"/>
          <w:szCs w:val="16"/>
          <w:lang w:val="sq-AL"/>
        </w:rPr>
        <w:footnoteRef/>
      </w:r>
      <w:r w:rsidRPr="006F02BA">
        <w:rPr>
          <w:rFonts w:ascii="Segoe UI" w:hAnsi="Segoe UI" w:cs="Segoe UI"/>
          <w:sz w:val="16"/>
          <w:szCs w:val="16"/>
          <w:lang w:val="sq-AL"/>
        </w:rPr>
        <w:t xml:space="preserve"> </w:t>
      </w:r>
      <w:r w:rsidRPr="00354B52">
        <w:rPr>
          <w:rFonts w:ascii="Segoe UI" w:hAnsi="Segoe UI" w:cs="Segoe UI"/>
          <w:sz w:val="16"/>
          <w:szCs w:val="16"/>
        </w:rPr>
        <w:t>The index is calculated by weighing the share of enterprises' responses to the total responses by the coefficients that take values of: 1 = "Necessary", 0.5 = "Important” and 0 = "Not quite important".</w:t>
      </w:r>
    </w:p>
  </w:footnote>
  <w:footnote w:id="17">
    <w:p w14:paraId="6FDFC4C2" w14:textId="77777777" w:rsidR="00AA6FB4" w:rsidRPr="006F02BA" w:rsidRDefault="00AA6FB4" w:rsidP="00070EF6">
      <w:pPr>
        <w:pStyle w:val="FootnoteText"/>
        <w:jc w:val="both"/>
        <w:rPr>
          <w:sz w:val="16"/>
          <w:szCs w:val="16"/>
          <w:lang w:val="sq-AL"/>
        </w:rPr>
      </w:pPr>
      <w:r w:rsidRPr="001831F6">
        <w:rPr>
          <w:rStyle w:val="FootnoteReference"/>
          <w:lang w:val="sq-AL"/>
        </w:rPr>
        <w:footnoteRef/>
      </w:r>
      <w:r w:rsidRPr="001831F6">
        <w:rPr>
          <w:lang w:val="sq-AL"/>
        </w:rPr>
        <w:t xml:space="preserve"> </w:t>
      </w:r>
      <w:r w:rsidRPr="00354B52">
        <w:rPr>
          <w:rFonts w:ascii="Segoe UI" w:hAnsi="Segoe UI" w:cs="Segoe UI"/>
          <w:sz w:val="16"/>
          <w:szCs w:val="16"/>
        </w:rPr>
        <w:t>In order to assess the difficulty of obtaining a bank loan, enterprises have been asked to give their opinion on a number of qualitative elements, relying on a 5 degree rating system, where the lowest degree of difficulty is 1 and the highest is 5. In order to obtain an average rating for each qualitative element, scales from 1 to 5 are weighted with the weights of responses given by the enterprises.</w:t>
      </w:r>
    </w:p>
  </w:footnote>
  <w:footnote w:id="18">
    <w:p w14:paraId="768C42A1" w14:textId="35A02BA8" w:rsidR="00AA6FB4" w:rsidRPr="00FE584E" w:rsidRDefault="00AA6FB4" w:rsidP="000C14C9">
      <w:pPr>
        <w:pStyle w:val="FootnoteText"/>
        <w:jc w:val="both"/>
        <w:rPr>
          <w:rFonts w:ascii="Segoe UI" w:hAnsi="Segoe UI" w:cs="Segoe UI"/>
          <w:lang w:val="sq-AL"/>
        </w:rPr>
      </w:pPr>
      <w:r w:rsidRPr="00FE584E">
        <w:rPr>
          <w:rStyle w:val="FootnoteReference"/>
          <w:lang w:val="sq-AL"/>
        </w:rPr>
        <w:footnoteRef/>
      </w:r>
      <w:r>
        <w:rPr>
          <w:rFonts w:ascii="Segoe UI" w:hAnsi="Segoe UI" w:cs="Segoe UI"/>
          <w:sz w:val="18"/>
          <w:szCs w:val="18"/>
          <w:lang w:val="sq-AL"/>
        </w:rPr>
        <w:t xml:space="preserve"> </w:t>
      </w:r>
      <w:r w:rsidRPr="00004334">
        <w:rPr>
          <w:rFonts w:ascii="Segoe UI" w:hAnsi="Segoe UI" w:cs="Segoe UI"/>
          <w:sz w:val="16"/>
          <w:szCs w:val="16"/>
        </w:rPr>
        <w:t>To assess the responses of the enterprises, an index on borrowing plans was constructed, calculated by weighing the enterprise's responses to the tota</w:t>
      </w:r>
      <w:r>
        <w:rPr>
          <w:rFonts w:ascii="Segoe UI" w:hAnsi="Segoe UI" w:cs="Segoe UI"/>
          <w:sz w:val="16"/>
          <w:szCs w:val="16"/>
        </w:rPr>
        <w:t>l of responses by a coefficient</w:t>
      </w:r>
      <w:r w:rsidRPr="00004334">
        <w:rPr>
          <w:rFonts w:ascii="Segoe UI" w:hAnsi="Segoe UI" w:cs="Segoe UI"/>
          <w:sz w:val="16"/>
          <w:szCs w:val="16"/>
        </w:rPr>
        <w:t xml:space="preserve"> which increases as the probability to borrow increases. The coefficient for the alternative: “no possibility” = 0.25; “little possibility” = 0.5; “probable” = 0.75; “certain” =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851B2"/>
    <w:multiLevelType w:val="hybridMultilevel"/>
    <w:tmpl w:val="9BD6FAC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2646134B"/>
    <w:multiLevelType w:val="hybridMultilevel"/>
    <w:tmpl w:val="AA0E4DC6"/>
    <w:lvl w:ilvl="0" w:tplc="F266D3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6B05A7"/>
    <w:multiLevelType w:val="hybridMultilevel"/>
    <w:tmpl w:val="51B640A2"/>
    <w:lvl w:ilvl="0" w:tplc="15DCEE86">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A152D"/>
    <w:multiLevelType w:val="hybridMultilevel"/>
    <w:tmpl w:val="B7864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432FA4"/>
    <w:multiLevelType w:val="hybridMultilevel"/>
    <w:tmpl w:val="CDACB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BA620A"/>
    <w:multiLevelType w:val="hybridMultilevel"/>
    <w:tmpl w:val="07803C84"/>
    <w:lvl w:ilvl="0" w:tplc="76B6C9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9F00F9"/>
    <w:multiLevelType w:val="hybridMultilevel"/>
    <w:tmpl w:val="8D568DCE"/>
    <w:lvl w:ilvl="0" w:tplc="B31CDE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140A97"/>
    <w:multiLevelType w:val="hybridMultilevel"/>
    <w:tmpl w:val="09267894"/>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2"/>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26A"/>
    <w:rsid w:val="00001531"/>
    <w:rsid w:val="00001535"/>
    <w:rsid w:val="00001AC6"/>
    <w:rsid w:val="0000228C"/>
    <w:rsid w:val="00002FB5"/>
    <w:rsid w:val="00002FEE"/>
    <w:rsid w:val="00002FF7"/>
    <w:rsid w:val="000032B0"/>
    <w:rsid w:val="000042B2"/>
    <w:rsid w:val="00004334"/>
    <w:rsid w:val="00006014"/>
    <w:rsid w:val="0000651D"/>
    <w:rsid w:val="0000797B"/>
    <w:rsid w:val="00010B01"/>
    <w:rsid w:val="00010DC5"/>
    <w:rsid w:val="0001109B"/>
    <w:rsid w:val="00011453"/>
    <w:rsid w:val="00012E3B"/>
    <w:rsid w:val="00012E68"/>
    <w:rsid w:val="000132C1"/>
    <w:rsid w:val="00013F36"/>
    <w:rsid w:val="000146BA"/>
    <w:rsid w:val="00015DCD"/>
    <w:rsid w:val="000160FA"/>
    <w:rsid w:val="000162BB"/>
    <w:rsid w:val="00016AB6"/>
    <w:rsid w:val="00017FEE"/>
    <w:rsid w:val="000210EC"/>
    <w:rsid w:val="000212ED"/>
    <w:rsid w:val="00021D8C"/>
    <w:rsid w:val="00022479"/>
    <w:rsid w:val="00022FB9"/>
    <w:rsid w:val="00023235"/>
    <w:rsid w:val="00024AA6"/>
    <w:rsid w:val="00025C19"/>
    <w:rsid w:val="00026216"/>
    <w:rsid w:val="000270DA"/>
    <w:rsid w:val="000275ED"/>
    <w:rsid w:val="00027935"/>
    <w:rsid w:val="000304E2"/>
    <w:rsid w:val="000309A1"/>
    <w:rsid w:val="000318E7"/>
    <w:rsid w:val="00031AF8"/>
    <w:rsid w:val="00033792"/>
    <w:rsid w:val="00034BC3"/>
    <w:rsid w:val="00035071"/>
    <w:rsid w:val="000357C0"/>
    <w:rsid w:val="0003633C"/>
    <w:rsid w:val="00036982"/>
    <w:rsid w:val="00036C98"/>
    <w:rsid w:val="00037523"/>
    <w:rsid w:val="000376C3"/>
    <w:rsid w:val="000378FE"/>
    <w:rsid w:val="00037C36"/>
    <w:rsid w:val="000407FE"/>
    <w:rsid w:val="00041A15"/>
    <w:rsid w:val="00042F07"/>
    <w:rsid w:val="00042FD6"/>
    <w:rsid w:val="00045046"/>
    <w:rsid w:val="000454D6"/>
    <w:rsid w:val="00045E73"/>
    <w:rsid w:val="00045FC9"/>
    <w:rsid w:val="000470C1"/>
    <w:rsid w:val="00047F21"/>
    <w:rsid w:val="00050031"/>
    <w:rsid w:val="00052AFE"/>
    <w:rsid w:val="000535CE"/>
    <w:rsid w:val="00053DD7"/>
    <w:rsid w:val="00054285"/>
    <w:rsid w:val="00054459"/>
    <w:rsid w:val="00054483"/>
    <w:rsid w:val="0005540A"/>
    <w:rsid w:val="000603DE"/>
    <w:rsid w:val="00060676"/>
    <w:rsid w:val="000611D3"/>
    <w:rsid w:val="00062020"/>
    <w:rsid w:val="0006339B"/>
    <w:rsid w:val="00063452"/>
    <w:rsid w:val="00063476"/>
    <w:rsid w:val="00064322"/>
    <w:rsid w:val="00064C16"/>
    <w:rsid w:val="0006561B"/>
    <w:rsid w:val="000667EE"/>
    <w:rsid w:val="00066D22"/>
    <w:rsid w:val="00066D25"/>
    <w:rsid w:val="00067133"/>
    <w:rsid w:val="00067478"/>
    <w:rsid w:val="00067DD8"/>
    <w:rsid w:val="0007015D"/>
    <w:rsid w:val="00070EF6"/>
    <w:rsid w:val="00070F39"/>
    <w:rsid w:val="0007108D"/>
    <w:rsid w:val="00071D0F"/>
    <w:rsid w:val="00072DC7"/>
    <w:rsid w:val="000750D3"/>
    <w:rsid w:val="00075138"/>
    <w:rsid w:val="00075928"/>
    <w:rsid w:val="00075C38"/>
    <w:rsid w:val="0007695F"/>
    <w:rsid w:val="000769E3"/>
    <w:rsid w:val="0007744B"/>
    <w:rsid w:val="00077A81"/>
    <w:rsid w:val="00077ECF"/>
    <w:rsid w:val="00080797"/>
    <w:rsid w:val="000825DE"/>
    <w:rsid w:val="0008273F"/>
    <w:rsid w:val="0008291E"/>
    <w:rsid w:val="000830CF"/>
    <w:rsid w:val="000844D7"/>
    <w:rsid w:val="000846B4"/>
    <w:rsid w:val="00085073"/>
    <w:rsid w:val="000871F5"/>
    <w:rsid w:val="00087D76"/>
    <w:rsid w:val="00087E0F"/>
    <w:rsid w:val="00090EA9"/>
    <w:rsid w:val="00091516"/>
    <w:rsid w:val="000916A4"/>
    <w:rsid w:val="00091A12"/>
    <w:rsid w:val="00091FBB"/>
    <w:rsid w:val="00091FC6"/>
    <w:rsid w:val="00093E95"/>
    <w:rsid w:val="00094759"/>
    <w:rsid w:val="00095102"/>
    <w:rsid w:val="000956A9"/>
    <w:rsid w:val="000958E5"/>
    <w:rsid w:val="00096C7A"/>
    <w:rsid w:val="000979A6"/>
    <w:rsid w:val="00097A92"/>
    <w:rsid w:val="000A0511"/>
    <w:rsid w:val="000A20E9"/>
    <w:rsid w:val="000A219B"/>
    <w:rsid w:val="000A3325"/>
    <w:rsid w:val="000A3BF7"/>
    <w:rsid w:val="000A3D24"/>
    <w:rsid w:val="000A537F"/>
    <w:rsid w:val="000A5A98"/>
    <w:rsid w:val="000A5AD1"/>
    <w:rsid w:val="000A5DB9"/>
    <w:rsid w:val="000A5E51"/>
    <w:rsid w:val="000A61C5"/>
    <w:rsid w:val="000A6379"/>
    <w:rsid w:val="000A6645"/>
    <w:rsid w:val="000A6756"/>
    <w:rsid w:val="000A6A4D"/>
    <w:rsid w:val="000A6D10"/>
    <w:rsid w:val="000A6DA3"/>
    <w:rsid w:val="000A6FB3"/>
    <w:rsid w:val="000B0342"/>
    <w:rsid w:val="000B072D"/>
    <w:rsid w:val="000B1C83"/>
    <w:rsid w:val="000B2FC0"/>
    <w:rsid w:val="000B3BDC"/>
    <w:rsid w:val="000B47C1"/>
    <w:rsid w:val="000B4E25"/>
    <w:rsid w:val="000B55DC"/>
    <w:rsid w:val="000B5648"/>
    <w:rsid w:val="000B63AC"/>
    <w:rsid w:val="000B6668"/>
    <w:rsid w:val="000B6AE3"/>
    <w:rsid w:val="000B79A1"/>
    <w:rsid w:val="000B7E8A"/>
    <w:rsid w:val="000B7EFF"/>
    <w:rsid w:val="000C0D48"/>
    <w:rsid w:val="000C125C"/>
    <w:rsid w:val="000C12F6"/>
    <w:rsid w:val="000C14A3"/>
    <w:rsid w:val="000C14C9"/>
    <w:rsid w:val="000C1CA5"/>
    <w:rsid w:val="000C2BA9"/>
    <w:rsid w:val="000C2EA5"/>
    <w:rsid w:val="000C575C"/>
    <w:rsid w:val="000C58DA"/>
    <w:rsid w:val="000C5B43"/>
    <w:rsid w:val="000C5BB8"/>
    <w:rsid w:val="000C5C07"/>
    <w:rsid w:val="000C5F29"/>
    <w:rsid w:val="000C693D"/>
    <w:rsid w:val="000C6C62"/>
    <w:rsid w:val="000C74AC"/>
    <w:rsid w:val="000C7CE1"/>
    <w:rsid w:val="000C7E50"/>
    <w:rsid w:val="000D010D"/>
    <w:rsid w:val="000D0A8C"/>
    <w:rsid w:val="000D165D"/>
    <w:rsid w:val="000D1886"/>
    <w:rsid w:val="000D40D3"/>
    <w:rsid w:val="000D509D"/>
    <w:rsid w:val="000D6670"/>
    <w:rsid w:val="000D6B27"/>
    <w:rsid w:val="000D6D21"/>
    <w:rsid w:val="000D7280"/>
    <w:rsid w:val="000D7A37"/>
    <w:rsid w:val="000E0EDB"/>
    <w:rsid w:val="000E11DD"/>
    <w:rsid w:val="000E1F31"/>
    <w:rsid w:val="000E234F"/>
    <w:rsid w:val="000E48F8"/>
    <w:rsid w:val="000E5AE7"/>
    <w:rsid w:val="000E5B7A"/>
    <w:rsid w:val="000E5D4C"/>
    <w:rsid w:val="000E6140"/>
    <w:rsid w:val="000E6A83"/>
    <w:rsid w:val="000E6CE9"/>
    <w:rsid w:val="000E6DDA"/>
    <w:rsid w:val="000E7095"/>
    <w:rsid w:val="000E7403"/>
    <w:rsid w:val="000F0174"/>
    <w:rsid w:val="000F0704"/>
    <w:rsid w:val="000F106B"/>
    <w:rsid w:val="000F2A9F"/>
    <w:rsid w:val="000F2B76"/>
    <w:rsid w:val="000F2CB7"/>
    <w:rsid w:val="000F31F3"/>
    <w:rsid w:val="000F3F8C"/>
    <w:rsid w:val="000F404B"/>
    <w:rsid w:val="000F47E7"/>
    <w:rsid w:val="000F5389"/>
    <w:rsid w:val="000F5566"/>
    <w:rsid w:val="000F5723"/>
    <w:rsid w:val="000F72A3"/>
    <w:rsid w:val="000F78C4"/>
    <w:rsid w:val="000F7B12"/>
    <w:rsid w:val="000F7C93"/>
    <w:rsid w:val="000F7D0D"/>
    <w:rsid w:val="00100F04"/>
    <w:rsid w:val="0010102D"/>
    <w:rsid w:val="00101F3B"/>
    <w:rsid w:val="00104120"/>
    <w:rsid w:val="001041CB"/>
    <w:rsid w:val="0010475E"/>
    <w:rsid w:val="001048E3"/>
    <w:rsid w:val="0010548C"/>
    <w:rsid w:val="00105823"/>
    <w:rsid w:val="001061FE"/>
    <w:rsid w:val="001067C3"/>
    <w:rsid w:val="001074D9"/>
    <w:rsid w:val="00107981"/>
    <w:rsid w:val="00107AA9"/>
    <w:rsid w:val="00107B1D"/>
    <w:rsid w:val="00110120"/>
    <w:rsid w:val="0011055C"/>
    <w:rsid w:val="00111049"/>
    <w:rsid w:val="001111A2"/>
    <w:rsid w:val="00111EF9"/>
    <w:rsid w:val="00112595"/>
    <w:rsid w:val="00112E62"/>
    <w:rsid w:val="001130B8"/>
    <w:rsid w:val="00113434"/>
    <w:rsid w:val="00115BC0"/>
    <w:rsid w:val="001161A5"/>
    <w:rsid w:val="00116993"/>
    <w:rsid w:val="00117331"/>
    <w:rsid w:val="00117811"/>
    <w:rsid w:val="0011784B"/>
    <w:rsid w:val="001178B7"/>
    <w:rsid w:val="00117D90"/>
    <w:rsid w:val="00121802"/>
    <w:rsid w:val="001219BB"/>
    <w:rsid w:val="00122566"/>
    <w:rsid w:val="00122697"/>
    <w:rsid w:val="00122E66"/>
    <w:rsid w:val="00123AC5"/>
    <w:rsid w:val="001243FA"/>
    <w:rsid w:val="00126BFA"/>
    <w:rsid w:val="00126DEB"/>
    <w:rsid w:val="00126EC5"/>
    <w:rsid w:val="00127293"/>
    <w:rsid w:val="00127E5B"/>
    <w:rsid w:val="001308EF"/>
    <w:rsid w:val="001311AF"/>
    <w:rsid w:val="00131333"/>
    <w:rsid w:val="001314D8"/>
    <w:rsid w:val="00131502"/>
    <w:rsid w:val="00131DB3"/>
    <w:rsid w:val="001325F4"/>
    <w:rsid w:val="0013299B"/>
    <w:rsid w:val="0013484D"/>
    <w:rsid w:val="00134A74"/>
    <w:rsid w:val="001356D1"/>
    <w:rsid w:val="00135FFE"/>
    <w:rsid w:val="001363DD"/>
    <w:rsid w:val="00136461"/>
    <w:rsid w:val="00136575"/>
    <w:rsid w:val="001366CA"/>
    <w:rsid w:val="00136980"/>
    <w:rsid w:val="00136ACA"/>
    <w:rsid w:val="00136DBE"/>
    <w:rsid w:val="00136E4B"/>
    <w:rsid w:val="00137BE2"/>
    <w:rsid w:val="00137BFF"/>
    <w:rsid w:val="00137FBC"/>
    <w:rsid w:val="0014029C"/>
    <w:rsid w:val="00140B62"/>
    <w:rsid w:val="00141553"/>
    <w:rsid w:val="001430CB"/>
    <w:rsid w:val="00143A76"/>
    <w:rsid w:val="00143EDF"/>
    <w:rsid w:val="00144303"/>
    <w:rsid w:val="00145D1A"/>
    <w:rsid w:val="00146407"/>
    <w:rsid w:val="00146A7B"/>
    <w:rsid w:val="00147F81"/>
    <w:rsid w:val="00150EA0"/>
    <w:rsid w:val="00152040"/>
    <w:rsid w:val="001526AF"/>
    <w:rsid w:val="00152F3E"/>
    <w:rsid w:val="00153184"/>
    <w:rsid w:val="00153F57"/>
    <w:rsid w:val="0015444A"/>
    <w:rsid w:val="001545BA"/>
    <w:rsid w:val="0015609B"/>
    <w:rsid w:val="00156638"/>
    <w:rsid w:val="001568B1"/>
    <w:rsid w:val="001569E6"/>
    <w:rsid w:val="00156C60"/>
    <w:rsid w:val="001572C9"/>
    <w:rsid w:val="00160541"/>
    <w:rsid w:val="00161F49"/>
    <w:rsid w:val="00162ACF"/>
    <w:rsid w:val="001633C3"/>
    <w:rsid w:val="001656CB"/>
    <w:rsid w:val="00165FAB"/>
    <w:rsid w:val="001667B7"/>
    <w:rsid w:val="00167C13"/>
    <w:rsid w:val="001701D8"/>
    <w:rsid w:val="00170460"/>
    <w:rsid w:val="00170F17"/>
    <w:rsid w:val="001711E8"/>
    <w:rsid w:val="001712E0"/>
    <w:rsid w:val="00172B18"/>
    <w:rsid w:val="001736FA"/>
    <w:rsid w:val="00176F46"/>
    <w:rsid w:val="00177DE8"/>
    <w:rsid w:val="00177F3E"/>
    <w:rsid w:val="00177F95"/>
    <w:rsid w:val="00180ABE"/>
    <w:rsid w:val="001810A8"/>
    <w:rsid w:val="0018140D"/>
    <w:rsid w:val="001819A5"/>
    <w:rsid w:val="00181AD2"/>
    <w:rsid w:val="00181F17"/>
    <w:rsid w:val="001828B0"/>
    <w:rsid w:val="001831F6"/>
    <w:rsid w:val="001839E0"/>
    <w:rsid w:val="0018405B"/>
    <w:rsid w:val="00184549"/>
    <w:rsid w:val="00184B3D"/>
    <w:rsid w:val="00184C44"/>
    <w:rsid w:val="00184F74"/>
    <w:rsid w:val="00185F57"/>
    <w:rsid w:val="0018636A"/>
    <w:rsid w:val="00186803"/>
    <w:rsid w:val="00186A34"/>
    <w:rsid w:val="00187101"/>
    <w:rsid w:val="00187350"/>
    <w:rsid w:val="0018753A"/>
    <w:rsid w:val="0018769D"/>
    <w:rsid w:val="001910E6"/>
    <w:rsid w:val="001927DF"/>
    <w:rsid w:val="001929C9"/>
    <w:rsid w:val="001933B0"/>
    <w:rsid w:val="00193A2A"/>
    <w:rsid w:val="00194F39"/>
    <w:rsid w:val="00195284"/>
    <w:rsid w:val="00195291"/>
    <w:rsid w:val="00196118"/>
    <w:rsid w:val="001963FB"/>
    <w:rsid w:val="00197AA0"/>
    <w:rsid w:val="00197DA1"/>
    <w:rsid w:val="00197E19"/>
    <w:rsid w:val="001A0327"/>
    <w:rsid w:val="001A185C"/>
    <w:rsid w:val="001A1971"/>
    <w:rsid w:val="001A1AD7"/>
    <w:rsid w:val="001A2281"/>
    <w:rsid w:val="001A23E4"/>
    <w:rsid w:val="001A2B4C"/>
    <w:rsid w:val="001A3C5D"/>
    <w:rsid w:val="001A459A"/>
    <w:rsid w:val="001A48D4"/>
    <w:rsid w:val="001A5536"/>
    <w:rsid w:val="001A5559"/>
    <w:rsid w:val="001A562E"/>
    <w:rsid w:val="001A5A54"/>
    <w:rsid w:val="001A5BC2"/>
    <w:rsid w:val="001A6853"/>
    <w:rsid w:val="001A69CB"/>
    <w:rsid w:val="001A72F2"/>
    <w:rsid w:val="001A7684"/>
    <w:rsid w:val="001B00E1"/>
    <w:rsid w:val="001B0988"/>
    <w:rsid w:val="001B09B6"/>
    <w:rsid w:val="001B1201"/>
    <w:rsid w:val="001B19CB"/>
    <w:rsid w:val="001B25B5"/>
    <w:rsid w:val="001B2BCA"/>
    <w:rsid w:val="001B35E1"/>
    <w:rsid w:val="001B3AD0"/>
    <w:rsid w:val="001B4281"/>
    <w:rsid w:val="001B4E94"/>
    <w:rsid w:val="001B5C8A"/>
    <w:rsid w:val="001C0B6C"/>
    <w:rsid w:val="001C0E6A"/>
    <w:rsid w:val="001C157E"/>
    <w:rsid w:val="001C19C9"/>
    <w:rsid w:val="001C1A35"/>
    <w:rsid w:val="001C2DFD"/>
    <w:rsid w:val="001C3CFC"/>
    <w:rsid w:val="001C4078"/>
    <w:rsid w:val="001C4562"/>
    <w:rsid w:val="001C495A"/>
    <w:rsid w:val="001C53E0"/>
    <w:rsid w:val="001C5870"/>
    <w:rsid w:val="001C5C20"/>
    <w:rsid w:val="001C5C3B"/>
    <w:rsid w:val="001C7170"/>
    <w:rsid w:val="001C75F3"/>
    <w:rsid w:val="001D0077"/>
    <w:rsid w:val="001D0098"/>
    <w:rsid w:val="001D03DA"/>
    <w:rsid w:val="001D0C6B"/>
    <w:rsid w:val="001D1B65"/>
    <w:rsid w:val="001D44AD"/>
    <w:rsid w:val="001D44C6"/>
    <w:rsid w:val="001D46E1"/>
    <w:rsid w:val="001D57F2"/>
    <w:rsid w:val="001D63A9"/>
    <w:rsid w:val="001D641A"/>
    <w:rsid w:val="001D67F2"/>
    <w:rsid w:val="001D7333"/>
    <w:rsid w:val="001E069B"/>
    <w:rsid w:val="001E0BC9"/>
    <w:rsid w:val="001E0DC4"/>
    <w:rsid w:val="001E0F18"/>
    <w:rsid w:val="001E0FC6"/>
    <w:rsid w:val="001E13EA"/>
    <w:rsid w:val="001E146A"/>
    <w:rsid w:val="001E1954"/>
    <w:rsid w:val="001E19C3"/>
    <w:rsid w:val="001E1E87"/>
    <w:rsid w:val="001E240B"/>
    <w:rsid w:val="001E2D56"/>
    <w:rsid w:val="001E2F3F"/>
    <w:rsid w:val="001E4217"/>
    <w:rsid w:val="001E5201"/>
    <w:rsid w:val="001E530E"/>
    <w:rsid w:val="001E6992"/>
    <w:rsid w:val="001E7234"/>
    <w:rsid w:val="001E795A"/>
    <w:rsid w:val="001F09FF"/>
    <w:rsid w:val="001F0AC1"/>
    <w:rsid w:val="001F0B41"/>
    <w:rsid w:val="001F0BC6"/>
    <w:rsid w:val="001F12C4"/>
    <w:rsid w:val="001F148C"/>
    <w:rsid w:val="001F16F7"/>
    <w:rsid w:val="001F1761"/>
    <w:rsid w:val="001F17BA"/>
    <w:rsid w:val="001F1A16"/>
    <w:rsid w:val="001F1E27"/>
    <w:rsid w:val="001F1FF4"/>
    <w:rsid w:val="001F2489"/>
    <w:rsid w:val="001F3A4D"/>
    <w:rsid w:val="001F3A81"/>
    <w:rsid w:val="001F3DD0"/>
    <w:rsid w:val="001F4810"/>
    <w:rsid w:val="001F4A3B"/>
    <w:rsid w:val="001F4F50"/>
    <w:rsid w:val="001F565B"/>
    <w:rsid w:val="001F5C6C"/>
    <w:rsid w:val="001F60BE"/>
    <w:rsid w:val="001F738D"/>
    <w:rsid w:val="001F7C74"/>
    <w:rsid w:val="002002F0"/>
    <w:rsid w:val="0020072B"/>
    <w:rsid w:val="0020105E"/>
    <w:rsid w:val="00201776"/>
    <w:rsid w:val="002028ED"/>
    <w:rsid w:val="00203115"/>
    <w:rsid w:val="00203988"/>
    <w:rsid w:val="00203AA4"/>
    <w:rsid w:val="0020438B"/>
    <w:rsid w:val="00204997"/>
    <w:rsid w:val="00204A45"/>
    <w:rsid w:val="002052FB"/>
    <w:rsid w:val="00205991"/>
    <w:rsid w:val="002064ED"/>
    <w:rsid w:val="0020709E"/>
    <w:rsid w:val="0021029C"/>
    <w:rsid w:val="002107EE"/>
    <w:rsid w:val="002110D0"/>
    <w:rsid w:val="00211124"/>
    <w:rsid w:val="00211E28"/>
    <w:rsid w:val="0021232A"/>
    <w:rsid w:val="002124E9"/>
    <w:rsid w:val="002125B0"/>
    <w:rsid w:val="0021270F"/>
    <w:rsid w:val="002139F3"/>
    <w:rsid w:val="0021573D"/>
    <w:rsid w:val="00216B5E"/>
    <w:rsid w:val="00217434"/>
    <w:rsid w:val="002178B0"/>
    <w:rsid w:val="00220504"/>
    <w:rsid w:val="002205FA"/>
    <w:rsid w:val="00220FB4"/>
    <w:rsid w:val="00221463"/>
    <w:rsid w:val="00221802"/>
    <w:rsid w:val="00221D5E"/>
    <w:rsid w:val="002223A2"/>
    <w:rsid w:val="00222EA0"/>
    <w:rsid w:val="00225044"/>
    <w:rsid w:val="0022530F"/>
    <w:rsid w:val="00225444"/>
    <w:rsid w:val="00226339"/>
    <w:rsid w:val="0022693D"/>
    <w:rsid w:val="00227401"/>
    <w:rsid w:val="00227DCC"/>
    <w:rsid w:val="00230149"/>
    <w:rsid w:val="0023063D"/>
    <w:rsid w:val="00231291"/>
    <w:rsid w:val="002327A0"/>
    <w:rsid w:val="0023410A"/>
    <w:rsid w:val="0023478B"/>
    <w:rsid w:val="00235492"/>
    <w:rsid w:val="002358E1"/>
    <w:rsid w:val="00236BC9"/>
    <w:rsid w:val="00236E37"/>
    <w:rsid w:val="0023732F"/>
    <w:rsid w:val="002405F4"/>
    <w:rsid w:val="002407EB"/>
    <w:rsid w:val="002408F3"/>
    <w:rsid w:val="00240F0B"/>
    <w:rsid w:val="00242CC4"/>
    <w:rsid w:val="00242EB3"/>
    <w:rsid w:val="00243699"/>
    <w:rsid w:val="002437CB"/>
    <w:rsid w:val="00243BB0"/>
    <w:rsid w:val="00243E23"/>
    <w:rsid w:val="00243E95"/>
    <w:rsid w:val="0024409C"/>
    <w:rsid w:val="0024518D"/>
    <w:rsid w:val="002452FE"/>
    <w:rsid w:val="00246408"/>
    <w:rsid w:val="0024694A"/>
    <w:rsid w:val="00247054"/>
    <w:rsid w:val="00247244"/>
    <w:rsid w:val="00247383"/>
    <w:rsid w:val="002477D6"/>
    <w:rsid w:val="00247B39"/>
    <w:rsid w:val="0025063F"/>
    <w:rsid w:val="00250C9E"/>
    <w:rsid w:val="00250D42"/>
    <w:rsid w:val="002511E2"/>
    <w:rsid w:val="002512E7"/>
    <w:rsid w:val="00251B8D"/>
    <w:rsid w:val="00251C41"/>
    <w:rsid w:val="00251D3B"/>
    <w:rsid w:val="00251EC9"/>
    <w:rsid w:val="002526FE"/>
    <w:rsid w:val="0025329F"/>
    <w:rsid w:val="0025347E"/>
    <w:rsid w:val="002552F6"/>
    <w:rsid w:val="002553D4"/>
    <w:rsid w:val="002570AD"/>
    <w:rsid w:val="002573DF"/>
    <w:rsid w:val="00260619"/>
    <w:rsid w:val="00260A7E"/>
    <w:rsid w:val="00263592"/>
    <w:rsid w:val="00263C0D"/>
    <w:rsid w:val="00264325"/>
    <w:rsid w:val="00265221"/>
    <w:rsid w:val="0026549B"/>
    <w:rsid w:val="00265DEE"/>
    <w:rsid w:val="0026680B"/>
    <w:rsid w:val="00266B1F"/>
    <w:rsid w:val="00266DB0"/>
    <w:rsid w:val="00267286"/>
    <w:rsid w:val="00267515"/>
    <w:rsid w:val="00267951"/>
    <w:rsid w:val="00267C1F"/>
    <w:rsid w:val="00267CD1"/>
    <w:rsid w:val="00270010"/>
    <w:rsid w:val="00270DF3"/>
    <w:rsid w:val="00270FDA"/>
    <w:rsid w:val="002728C2"/>
    <w:rsid w:val="00273A78"/>
    <w:rsid w:val="00274659"/>
    <w:rsid w:val="00274D49"/>
    <w:rsid w:val="00274F2A"/>
    <w:rsid w:val="00275064"/>
    <w:rsid w:val="002751BC"/>
    <w:rsid w:val="002751CB"/>
    <w:rsid w:val="002753FB"/>
    <w:rsid w:val="0027622A"/>
    <w:rsid w:val="00276820"/>
    <w:rsid w:val="0028012A"/>
    <w:rsid w:val="00281B25"/>
    <w:rsid w:val="00283D0C"/>
    <w:rsid w:val="002846AD"/>
    <w:rsid w:val="0028483A"/>
    <w:rsid w:val="00284C0A"/>
    <w:rsid w:val="00285F59"/>
    <w:rsid w:val="00286B90"/>
    <w:rsid w:val="00287166"/>
    <w:rsid w:val="00287AEF"/>
    <w:rsid w:val="00287AFA"/>
    <w:rsid w:val="0029084C"/>
    <w:rsid w:val="002908D3"/>
    <w:rsid w:val="00290D0A"/>
    <w:rsid w:val="0029117D"/>
    <w:rsid w:val="00292361"/>
    <w:rsid w:val="002926AC"/>
    <w:rsid w:val="00292EA6"/>
    <w:rsid w:val="00292EEA"/>
    <w:rsid w:val="002937F7"/>
    <w:rsid w:val="00294694"/>
    <w:rsid w:val="0029470F"/>
    <w:rsid w:val="00294B75"/>
    <w:rsid w:val="00295DC9"/>
    <w:rsid w:val="00296526"/>
    <w:rsid w:val="00296820"/>
    <w:rsid w:val="00296891"/>
    <w:rsid w:val="00296C4E"/>
    <w:rsid w:val="00296FA6"/>
    <w:rsid w:val="0029700B"/>
    <w:rsid w:val="00297446"/>
    <w:rsid w:val="00297CDA"/>
    <w:rsid w:val="002A035E"/>
    <w:rsid w:val="002A126A"/>
    <w:rsid w:val="002A2137"/>
    <w:rsid w:val="002A24E9"/>
    <w:rsid w:val="002A27DD"/>
    <w:rsid w:val="002A27E9"/>
    <w:rsid w:val="002A3321"/>
    <w:rsid w:val="002A3335"/>
    <w:rsid w:val="002A3B24"/>
    <w:rsid w:val="002A5094"/>
    <w:rsid w:val="002A5253"/>
    <w:rsid w:val="002A5338"/>
    <w:rsid w:val="002A601D"/>
    <w:rsid w:val="002A695A"/>
    <w:rsid w:val="002A6D21"/>
    <w:rsid w:val="002A7893"/>
    <w:rsid w:val="002B01C2"/>
    <w:rsid w:val="002B026B"/>
    <w:rsid w:val="002B0FF7"/>
    <w:rsid w:val="002B154F"/>
    <w:rsid w:val="002B1D81"/>
    <w:rsid w:val="002B1E13"/>
    <w:rsid w:val="002B2EE0"/>
    <w:rsid w:val="002B3008"/>
    <w:rsid w:val="002B3534"/>
    <w:rsid w:val="002B40A9"/>
    <w:rsid w:val="002B4EA2"/>
    <w:rsid w:val="002B5D79"/>
    <w:rsid w:val="002B72B9"/>
    <w:rsid w:val="002B7A86"/>
    <w:rsid w:val="002C0964"/>
    <w:rsid w:val="002C0F51"/>
    <w:rsid w:val="002C126B"/>
    <w:rsid w:val="002C1562"/>
    <w:rsid w:val="002C17FE"/>
    <w:rsid w:val="002C347B"/>
    <w:rsid w:val="002C3B5C"/>
    <w:rsid w:val="002C4122"/>
    <w:rsid w:val="002C43CC"/>
    <w:rsid w:val="002C5CA5"/>
    <w:rsid w:val="002C5DF8"/>
    <w:rsid w:val="002C730D"/>
    <w:rsid w:val="002C7802"/>
    <w:rsid w:val="002D00AF"/>
    <w:rsid w:val="002D0618"/>
    <w:rsid w:val="002D0E1F"/>
    <w:rsid w:val="002D19AD"/>
    <w:rsid w:val="002D1DE9"/>
    <w:rsid w:val="002D2730"/>
    <w:rsid w:val="002D282C"/>
    <w:rsid w:val="002D2D10"/>
    <w:rsid w:val="002D35B4"/>
    <w:rsid w:val="002D409C"/>
    <w:rsid w:val="002D555A"/>
    <w:rsid w:val="002D671F"/>
    <w:rsid w:val="002D697A"/>
    <w:rsid w:val="002D6AB5"/>
    <w:rsid w:val="002D6AF4"/>
    <w:rsid w:val="002D7504"/>
    <w:rsid w:val="002D7814"/>
    <w:rsid w:val="002E116F"/>
    <w:rsid w:val="002E15E4"/>
    <w:rsid w:val="002E18D8"/>
    <w:rsid w:val="002E3A6C"/>
    <w:rsid w:val="002E5171"/>
    <w:rsid w:val="002E57F2"/>
    <w:rsid w:val="002E6D32"/>
    <w:rsid w:val="002E7F35"/>
    <w:rsid w:val="002F0941"/>
    <w:rsid w:val="002F24B5"/>
    <w:rsid w:val="002F29F9"/>
    <w:rsid w:val="002F2E85"/>
    <w:rsid w:val="002F3B54"/>
    <w:rsid w:val="002F3D9A"/>
    <w:rsid w:val="002F47A6"/>
    <w:rsid w:val="002F5A97"/>
    <w:rsid w:val="002F5C3A"/>
    <w:rsid w:val="002F5EFA"/>
    <w:rsid w:val="002F6053"/>
    <w:rsid w:val="002F6487"/>
    <w:rsid w:val="0030117A"/>
    <w:rsid w:val="00302802"/>
    <w:rsid w:val="0030313E"/>
    <w:rsid w:val="00303BE0"/>
    <w:rsid w:val="00303C71"/>
    <w:rsid w:val="00303FA2"/>
    <w:rsid w:val="00305C1F"/>
    <w:rsid w:val="00305F2D"/>
    <w:rsid w:val="0030724B"/>
    <w:rsid w:val="00307CD0"/>
    <w:rsid w:val="00310122"/>
    <w:rsid w:val="00310751"/>
    <w:rsid w:val="00310E3C"/>
    <w:rsid w:val="0031290E"/>
    <w:rsid w:val="00312B83"/>
    <w:rsid w:val="00313D68"/>
    <w:rsid w:val="003145F3"/>
    <w:rsid w:val="00314861"/>
    <w:rsid w:val="00314FB0"/>
    <w:rsid w:val="003155B8"/>
    <w:rsid w:val="00315AFF"/>
    <w:rsid w:val="00315B5F"/>
    <w:rsid w:val="00315D8D"/>
    <w:rsid w:val="003162C4"/>
    <w:rsid w:val="00317133"/>
    <w:rsid w:val="00317A64"/>
    <w:rsid w:val="003208DB"/>
    <w:rsid w:val="00320D9B"/>
    <w:rsid w:val="0032224B"/>
    <w:rsid w:val="00323408"/>
    <w:rsid w:val="00323693"/>
    <w:rsid w:val="003238BE"/>
    <w:rsid w:val="00323A78"/>
    <w:rsid w:val="0032577C"/>
    <w:rsid w:val="00326BE9"/>
    <w:rsid w:val="00326F7C"/>
    <w:rsid w:val="00327480"/>
    <w:rsid w:val="00327640"/>
    <w:rsid w:val="00327A74"/>
    <w:rsid w:val="00330482"/>
    <w:rsid w:val="003306B7"/>
    <w:rsid w:val="0033145F"/>
    <w:rsid w:val="00331D5F"/>
    <w:rsid w:val="0033202A"/>
    <w:rsid w:val="0033224C"/>
    <w:rsid w:val="00333331"/>
    <w:rsid w:val="0033379C"/>
    <w:rsid w:val="00333E36"/>
    <w:rsid w:val="00335F52"/>
    <w:rsid w:val="00340D7A"/>
    <w:rsid w:val="00341215"/>
    <w:rsid w:val="00342393"/>
    <w:rsid w:val="003428B1"/>
    <w:rsid w:val="003428C3"/>
    <w:rsid w:val="00342D00"/>
    <w:rsid w:val="00343E04"/>
    <w:rsid w:val="00344087"/>
    <w:rsid w:val="00344D5F"/>
    <w:rsid w:val="00344E7A"/>
    <w:rsid w:val="00344F4D"/>
    <w:rsid w:val="00345575"/>
    <w:rsid w:val="00345996"/>
    <w:rsid w:val="00345DD1"/>
    <w:rsid w:val="00346C9B"/>
    <w:rsid w:val="00346E69"/>
    <w:rsid w:val="0034774F"/>
    <w:rsid w:val="00347C90"/>
    <w:rsid w:val="00350B5C"/>
    <w:rsid w:val="0035241A"/>
    <w:rsid w:val="0035377C"/>
    <w:rsid w:val="00354564"/>
    <w:rsid w:val="00354B52"/>
    <w:rsid w:val="00354F50"/>
    <w:rsid w:val="00354F78"/>
    <w:rsid w:val="0035572F"/>
    <w:rsid w:val="003557B2"/>
    <w:rsid w:val="003558A4"/>
    <w:rsid w:val="00356533"/>
    <w:rsid w:val="003566C0"/>
    <w:rsid w:val="00356B6B"/>
    <w:rsid w:val="003573F7"/>
    <w:rsid w:val="003574EA"/>
    <w:rsid w:val="00361753"/>
    <w:rsid w:val="003626D8"/>
    <w:rsid w:val="00363846"/>
    <w:rsid w:val="0036388B"/>
    <w:rsid w:val="00364B3D"/>
    <w:rsid w:val="00364DEE"/>
    <w:rsid w:val="00365BBC"/>
    <w:rsid w:val="00365C0D"/>
    <w:rsid w:val="003667E7"/>
    <w:rsid w:val="0036723E"/>
    <w:rsid w:val="003672E4"/>
    <w:rsid w:val="003707C9"/>
    <w:rsid w:val="00370E08"/>
    <w:rsid w:val="00371B6D"/>
    <w:rsid w:val="003728B7"/>
    <w:rsid w:val="00372D86"/>
    <w:rsid w:val="0037303B"/>
    <w:rsid w:val="00373305"/>
    <w:rsid w:val="00374CBE"/>
    <w:rsid w:val="00374CF4"/>
    <w:rsid w:val="00375474"/>
    <w:rsid w:val="003760FB"/>
    <w:rsid w:val="003764D1"/>
    <w:rsid w:val="00377699"/>
    <w:rsid w:val="0037795F"/>
    <w:rsid w:val="0038019B"/>
    <w:rsid w:val="0038049E"/>
    <w:rsid w:val="00380546"/>
    <w:rsid w:val="00382610"/>
    <w:rsid w:val="00382E51"/>
    <w:rsid w:val="00382EDA"/>
    <w:rsid w:val="00382F0F"/>
    <w:rsid w:val="00383660"/>
    <w:rsid w:val="00384330"/>
    <w:rsid w:val="00384C32"/>
    <w:rsid w:val="00385795"/>
    <w:rsid w:val="00386E01"/>
    <w:rsid w:val="003913A2"/>
    <w:rsid w:val="003916CF"/>
    <w:rsid w:val="003918B5"/>
    <w:rsid w:val="00391A4E"/>
    <w:rsid w:val="00392351"/>
    <w:rsid w:val="00392614"/>
    <w:rsid w:val="00392B4A"/>
    <w:rsid w:val="0039367D"/>
    <w:rsid w:val="003939D3"/>
    <w:rsid w:val="00393CC0"/>
    <w:rsid w:val="00394B70"/>
    <w:rsid w:val="00394EEA"/>
    <w:rsid w:val="00396574"/>
    <w:rsid w:val="00396EA1"/>
    <w:rsid w:val="00397075"/>
    <w:rsid w:val="003A0065"/>
    <w:rsid w:val="003A0192"/>
    <w:rsid w:val="003A0FC9"/>
    <w:rsid w:val="003A2EFD"/>
    <w:rsid w:val="003A3907"/>
    <w:rsid w:val="003A3988"/>
    <w:rsid w:val="003A3C66"/>
    <w:rsid w:val="003A3FA4"/>
    <w:rsid w:val="003A44BD"/>
    <w:rsid w:val="003A4DC3"/>
    <w:rsid w:val="003A5BB2"/>
    <w:rsid w:val="003A60E7"/>
    <w:rsid w:val="003A65E7"/>
    <w:rsid w:val="003A67FB"/>
    <w:rsid w:val="003A6C5C"/>
    <w:rsid w:val="003A6D4F"/>
    <w:rsid w:val="003A79E7"/>
    <w:rsid w:val="003A7A10"/>
    <w:rsid w:val="003A7B72"/>
    <w:rsid w:val="003A7DB2"/>
    <w:rsid w:val="003B031A"/>
    <w:rsid w:val="003B30C2"/>
    <w:rsid w:val="003B3122"/>
    <w:rsid w:val="003B3849"/>
    <w:rsid w:val="003B4337"/>
    <w:rsid w:val="003B4DF0"/>
    <w:rsid w:val="003B6049"/>
    <w:rsid w:val="003B64FD"/>
    <w:rsid w:val="003B66BB"/>
    <w:rsid w:val="003B6A23"/>
    <w:rsid w:val="003B72D1"/>
    <w:rsid w:val="003C18CC"/>
    <w:rsid w:val="003C2EC2"/>
    <w:rsid w:val="003C3093"/>
    <w:rsid w:val="003C3F56"/>
    <w:rsid w:val="003C3FCC"/>
    <w:rsid w:val="003C40DF"/>
    <w:rsid w:val="003C4F7A"/>
    <w:rsid w:val="003C74E2"/>
    <w:rsid w:val="003C786E"/>
    <w:rsid w:val="003D12C8"/>
    <w:rsid w:val="003D1709"/>
    <w:rsid w:val="003D19CD"/>
    <w:rsid w:val="003D1C2D"/>
    <w:rsid w:val="003D1FCA"/>
    <w:rsid w:val="003D23D2"/>
    <w:rsid w:val="003D269D"/>
    <w:rsid w:val="003D2770"/>
    <w:rsid w:val="003D284D"/>
    <w:rsid w:val="003D3462"/>
    <w:rsid w:val="003D34C6"/>
    <w:rsid w:val="003D35FB"/>
    <w:rsid w:val="003D412C"/>
    <w:rsid w:val="003D522F"/>
    <w:rsid w:val="003D565C"/>
    <w:rsid w:val="003D5E55"/>
    <w:rsid w:val="003D67AD"/>
    <w:rsid w:val="003D6B93"/>
    <w:rsid w:val="003D77DC"/>
    <w:rsid w:val="003D788E"/>
    <w:rsid w:val="003E0218"/>
    <w:rsid w:val="003E0F39"/>
    <w:rsid w:val="003E1519"/>
    <w:rsid w:val="003E1FC3"/>
    <w:rsid w:val="003E4A5A"/>
    <w:rsid w:val="003E5667"/>
    <w:rsid w:val="003E56AA"/>
    <w:rsid w:val="003E6A1C"/>
    <w:rsid w:val="003E79F0"/>
    <w:rsid w:val="003E7E93"/>
    <w:rsid w:val="003F0946"/>
    <w:rsid w:val="003F1784"/>
    <w:rsid w:val="003F2455"/>
    <w:rsid w:val="003F25BA"/>
    <w:rsid w:val="003F29F6"/>
    <w:rsid w:val="003F2B68"/>
    <w:rsid w:val="003F310A"/>
    <w:rsid w:val="003F395E"/>
    <w:rsid w:val="003F3C8A"/>
    <w:rsid w:val="003F4348"/>
    <w:rsid w:val="003F4AE4"/>
    <w:rsid w:val="003F52D8"/>
    <w:rsid w:val="003F5571"/>
    <w:rsid w:val="003F58E1"/>
    <w:rsid w:val="003F793A"/>
    <w:rsid w:val="00400FAF"/>
    <w:rsid w:val="00401324"/>
    <w:rsid w:val="0040173C"/>
    <w:rsid w:val="004017E4"/>
    <w:rsid w:val="00402204"/>
    <w:rsid w:val="004028C1"/>
    <w:rsid w:val="00402B70"/>
    <w:rsid w:val="00403275"/>
    <w:rsid w:val="0040345C"/>
    <w:rsid w:val="00403D16"/>
    <w:rsid w:val="00404223"/>
    <w:rsid w:val="00404344"/>
    <w:rsid w:val="00404D45"/>
    <w:rsid w:val="00404E0B"/>
    <w:rsid w:val="0040644E"/>
    <w:rsid w:val="004065D1"/>
    <w:rsid w:val="00406937"/>
    <w:rsid w:val="00406BDE"/>
    <w:rsid w:val="00407503"/>
    <w:rsid w:val="00407AFD"/>
    <w:rsid w:val="00407B32"/>
    <w:rsid w:val="004102B1"/>
    <w:rsid w:val="00410503"/>
    <w:rsid w:val="0041085B"/>
    <w:rsid w:val="00410D27"/>
    <w:rsid w:val="00411F4A"/>
    <w:rsid w:val="00412206"/>
    <w:rsid w:val="00413B85"/>
    <w:rsid w:val="00413C22"/>
    <w:rsid w:val="00413CD2"/>
    <w:rsid w:val="0041408F"/>
    <w:rsid w:val="004148BE"/>
    <w:rsid w:val="00415494"/>
    <w:rsid w:val="0041555B"/>
    <w:rsid w:val="004172AF"/>
    <w:rsid w:val="004175F3"/>
    <w:rsid w:val="004176A5"/>
    <w:rsid w:val="00417F7A"/>
    <w:rsid w:val="004201E3"/>
    <w:rsid w:val="0042129F"/>
    <w:rsid w:val="004214DA"/>
    <w:rsid w:val="004222AD"/>
    <w:rsid w:val="00422499"/>
    <w:rsid w:val="0042345C"/>
    <w:rsid w:val="00424722"/>
    <w:rsid w:val="0042511E"/>
    <w:rsid w:val="004255C0"/>
    <w:rsid w:val="00425FA4"/>
    <w:rsid w:val="00426E59"/>
    <w:rsid w:val="00427052"/>
    <w:rsid w:val="00430DAE"/>
    <w:rsid w:val="00430F41"/>
    <w:rsid w:val="00431082"/>
    <w:rsid w:val="004311D4"/>
    <w:rsid w:val="00432FCD"/>
    <w:rsid w:val="00434EA0"/>
    <w:rsid w:val="00434FE4"/>
    <w:rsid w:val="00435394"/>
    <w:rsid w:val="004357CD"/>
    <w:rsid w:val="00436141"/>
    <w:rsid w:val="00436C70"/>
    <w:rsid w:val="00437027"/>
    <w:rsid w:val="004378DD"/>
    <w:rsid w:val="00437A42"/>
    <w:rsid w:val="004406B2"/>
    <w:rsid w:val="00440888"/>
    <w:rsid w:val="00441742"/>
    <w:rsid w:val="00441C7C"/>
    <w:rsid w:val="00441D20"/>
    <w:rsid w:val="00441D7C"/>
    <w:rsid w:val="00442129"/>
    <w:rsid w:val="00442277"/>
    <w:rsid w:val="00442BE1"/>
    <w:rsid w:val="00442CE3"/>
    <w:rsid w:val="00443576"/>
    <w:rsid w:val="0044378A"/>
    <w:rsid w:val="00443B73"/>
    <w:rsid w:val="00443C42"/>
    <w:rsid w:val="004442C5"/>
    <w:rsid w:val="00446DA2"/>
    <w:rsid w:val="00447647"/>
    <w:rsid w:val="00450167"/>
    <w:rsid w:val="00450E2F"/>
    <w:rsid w:val="00453D55"/>
    <w:rsid w:val="0045433E"/>
    <w:rsid w:val="004543B0"/>
    <w:rsid w:val="0045624F"/>
    <w:rsid w:val="00457840"/>
    <w:rsid w:val="00457B9D"/>
    <w:rsid w:val="00460098"/>
    <w:rsid w:val="00460691"/>
    <w:rsid w:val="0046155B"/>
    <w:rsid w:val="004627DC"/>
    <w:rsid w:val="00463340"/>
    <w:rsid w:val="00464069"/>
    <w:rsid w:val="004644E3"/>
    <w:rsid w:val="00464862"/>
    <w:rsid w:val="00464B9D"/>
    <w:rsid w:val="0046613E"/>
    <w:rsid w:val="004665F1"/>
    <w:rsid w:val="0046667F"/>
    <w:rsid w:val="004667F4"/>
    <w:rsid w:val="0046714C"/>
    <w:rsid w:val="0046727D"/>
    <w:rsid w:val="00467378"/>
    <w:rsid w:val="00467525"/>
    <w:rsid w:val="00467C5C"/>
    <w:rsid w:val="0047027B"/>
    <w:rsid w:val="004707AF"/>
    <w:rsid w:val="00470870"/>
    <w:rsid w:val="0047156E"/>
    <w:rsid w:val="00471B71"/>
    <w:rsid w:val="0047214E"/>
    <w:rsid w:val="0047228C"/>
    <w:rsid w:val="00472727"/>
    <w:rsid w:val="00472D7E"/>
    <w:rsid w:val="004731B4"/>
    <w:rsid w:val="00473268"/>
    <w:rsid w:val="0047332F"/>
    <w:rsid w:val="00473A0F"/>
    <w:rsid w:val="00473FF2"/>
    <w:rsid w:val="0047509D"/>
    <w:rsid w:val="0047541F"/>
    <w:rsid w:val="00475DB3"/>
    <w:rsid w:val="00476E6B"/>
    <w:rsid w:val="00476F1F"/>
    <w:rsid w:val="004771A9"/>
    <w:rsid w:val="004779FC"/>
    <w:rsid w:val="00480110"/>
    <w:rsid w:val="00481232"/>
    <w:rsid w:val="00482B39"/>
    <w:rsid w:val="00482E2C"/>
    <w:rsid w:val="004834E3"/>
    <w:rsid w:val="00483D3D"/>
    <w:rsid w:val="0048458B"/>
    <w:rsid w:val="0048543E"/>
    <w:rsid w:val="00485868"/>
    <w:rsid w:val="004858CD"/>
    <w:rsid w:val="00485A4C"/>
    <w:rsid w:val="00487360"/>
    <w:rsid w:val="004879DA"/>
    <w:rsid w:val="00487D6C"/>
    <w:rsid w:val="00491032"/>
    <w:rsid w:val="0049130A"/>
    <w:rsid w:val="00491AEB"/>
    <w:rsid w:val="00492722"/>
    <w:rsid w:val="00494979"/>
    <w:rsid w:val="00494B66"/>
    <w:rsid w:val="00495A96"/>
    <w:rsid w:val="00495FF9"/>
    <w:rsid w:val="004970B0"/>
    <w:rsid w:val="00497140"/>
    <w:rsid w:val="004971D4"/>
    <w:rsid w:val="00497A78"/>
    <w:rsid w:val="00497FF6"/>
    <w:rsid w:val="004A04E1"/>
    <w:rsid w:val="004A0941"/>
    <w:rsid w:val="004A0B2D"/>
    <w:rsid w:val="004A0FA6"/>
    <w:rsid w:val="004A190D"/>
    <w:rsid w:val="004A2265"/>
    <w:rsid w:val="004A28E4"/>
    <w:rsid w:val="004A2DBE"/>
    <w:rsid w:val="004A2F65"/>
    <w:rsid w:val="004A3049"/>
    <w:rsid w:val="004A3FC3"/>
    <w:rsid w:val="004A4A8B"/>
    <w:rsid w:val="004A4C61"/>
    <w:rsid w:val="004A524A"/>
    <w:rsid w:val="004A54EA"/>
    <w:rsid w:val="004A586D"/>
    <w:rsid w:val="004A62E9"/>
    <w:rsid w:val="004A69CB"/>
    <w:rsid w:val="004A6B87"/>
    <w:rsid w:val="004B05AD"/>
    <w:rsid w:val="004B181D"/>
    <w:rsid w:val="004B26B7"/>
    <w:rsid w:val="004B299F"/>
    <w:rsid w:val="004B323F"/>
    <w:rsid w:val="004B3374"/>
    <w:rsid w:val="004B37C3"/>
    <w:rsid w:val="004B410C"/>
    <w:rsid w:val="004B6E31"/>
    <w:rsid w:val="004B7147"/>
    <w:rsid w:val="004B7747"/>
    <w:rsid w:val="004B7942"/>
    <w:rsid w:val="004C0AC1"/>
    <w:rsid w:val="004C1334"/>
    <w:rsid w:val="004C250F"/>
    <w:rsid w:val="004C32F2"/>
    <w:rsid w:val="004C3DCD"/>
    <w:rsid w:val="004C5510"/>
    <w:rsid w:val="004C5887"/>
    <w:rsid w:val="004C5CE8"/>
    <w:rsid w:val="004C6B22"/>
    <w:rsid w:val="004C7B30"/>
    <w:rsid w:val="004C7D61"/>
    <w:rsid w:val="004D06C2"/>
    <w:rsid w:val="004D0F8C"/>
    <w:rsid w:val="004D24F8"/>
    <w:rsid w:val="004D2D4A"/>
    <w:rsid w:val="004D30CA"/>
    <w:rsid w:val="004D30ED"/>
    <w:rsid w:val="004D324F"/>
    <w:rsid w:val="004D346F"/>
    <w:rsid w:val="004D371E"/>
    <w:rsid w:val="004D47F6"/>
    <w:rsid w:val="004D4D18"/>
    <w:rsid w:val="004D4FE4"/>
    <w:rsid w:val="004D51CE"/>
    <w:rsid w:val="004D738E"/>
    <w:rsid w:val="004D7E77"/>
    <w:rsid w:val="004D7EBC"/>
    <w:rsid w:val="004D7F97"/>
    <w:rsid w:val="004E0596"/>
    <w:rsid w:val="004E0B10"/>
    <w:rsid w:val="004E1888"/>
    <w:rsid w:val="004E1BE4"/>
    <w:rsid w:val="004E2A00"/>
    <w:rsid w:val="004E5475"/>
    <w:rsid w:val="004E5D48"/>
    <w:rsid w:val="004E6394"/>
    <w:rsid w:val="004E6949"/>
    <w:rsid w:val="004E6E03"/>
    <w:rsid w:val="004E722E"/>
    <w:rsid w:val="004E7884"/>
    <w:rsid w:val="004F00DE"/>
    <w:rsid w:val="004F05D1"/>
    <w:rsid w:val="004F0A83"/>
    <w:rsid w:val="004F2DD7"/>
    <w:rsid w:val="004F4F1C"/>
    <w:rsid w:val="004F565D"/>
    <w:rsid w:val="004F5C4E"/>
    <w:rsid w:val="004F60C7"/>
    <w:rsid w:val="005001B3"/>
    <w:rsid w:val="0050078A"/>
    <w:rsid w:val="00500A24"/>
    <w:rsid w:val="00501608"/>
    <w:rsid w:val="00501EEC"/>
    <w:rsid w:val="0050223A"/>
    <w:rsid w:val="00502720"/>
    <w:rsid w:val="00502808"/>
    <w:rsid w:val="00502F06"/>
    <w:rsid w:val="00503E89"/>
    <w:rsid w:val="00503EE3"/>
    <w:rsid w:val="00504072"/>
    <w:rsid w:val="0050413D"/>
    <w:rsid w:val="0050478D"/>
    <w:rsid w:val="00504D0D"/>
    <w:rsid w:val="005058D6"/>
    <w:rsid w:val="00505B7B"/>
    <w:rsid w:val="00506F5C"/>
    <w:rsid w:val="00507E0A"/>
    <w:rsid w:val="00510DA4"/>
    <w:rsid w:val="00510FF4"/>
    <w:rsid w:val="00511C4A"/>
    <w:rsid w:val="00513556"/>
    <w:rsid w:val="0051494A"/>
    <w:rsid w:val="005158D4"/>
    <w:rsid w:val="00516388"/>
    <w:rsid w:val="005167C1"/>
    <w:rsid w:val="00516B46"/>
    <w:rsid w:val="00517457"/>
    <w:rsid w:val="00517943"/>
    <w:rsid w:val="00520BE2"/>
    <w:rsid w:val="00520C63"/>
    <w:rsid w:val="00522205"/>
    <w:rsid w:val="0052271E"/>
    <w:rsid w:val="005230F6"/>
    <w:rsid w:val="00523488"/>
    <w:rsid w:val="005239A5"/>
    <w:rsid w:val="00524181"/>
    <w:rsid w:val="00524BE2"/>
    <w:rsid w:val="00525342"/>
    <w:rsid w:val="005254CC"/>
    <w:rsid w:val="00525AB0"/>
    <w:rsid w:val="00525E8D"/>
    <w:rsid w:val="00526CD0"/>
    <w:rsid w:val="005270E6"/>
    <w:rsid w:val="00527ACC"/>
    <w:rsid w:val="00527F5C"/>
    <w:rsid w:val="00530000"/>
    <w:rsid w:val="0053016B"/>
    <w:rsid w:val="00530F76"/>
    <w:rsid w:val="0053138C"/>
    <w:rsid w:val="0053165E"/>
    <w:rsid w:val="00531884"/>
    <w:rsid w:val="00531DD4"/>
    <w:rsid w:val="00532544"/>
    <w:rsid w:val="00532842"/>
    <w:rsid w:val="005351DC"/>
    <w:rsid w:val="005353D9"/>
    <w:rsid w:val="0053563C"/>
    <w:rsid w:val="00536964"/>
    <w:rsid w:val="0053746A"/>
    <w:rsid w:val="00537E11"/>
    <w:rsid w:val="00540439"/>
    <w:rsid w:val="005429F7"/>
    <w:rsid w:val="00543145"/>
    <w:rsid w:val="00543CDD"/>
    <w:rsid w:val="005444B3"/>
    <w:rsid w:val="00544DCE"/>
    <w:rsid w:val="0054550F"/>
    <w:rsid w:val="00545EF0"/>
    <w:rsid w:val="005460CC"/>
    <w:rsid w:val="00546477"/>
    <w:rsid w:val="00546CC3"/>
    <w:rsid w:val="00547D43"/>
    <w:rsid w:val="00550A08"/>
    <w:rsid w:val="00551FAB"/>
    <w:rsid w:val="005535A0"/>
    <w:rsid w:val="005548EB"/>
    <w:rsid w:val="00554FB3"/>
    <w:rsid w:val="0055505C"/>
    <w:rsid w:val="0055579C"/>
    <w:rsid w:val="00555D1D"/>
    <w:rsid w:val="00555F10"/>
    <w:rsid w:val="005577AE"/>
    <w:rsid w:val="00557824"/>
    <w:rsid w:val="005603DB"/>
    <w:rsid w:val="005608AD"/>
    <w:rsid w:val="00560AF2"/>
    <w:rsid w:val="00561ABF"/>
    <w:rsid w:val="005622D3"/>
    <w:rsid w:val="00562696"/>
    <w:rsid w:val="0056318A"/>
    <w:rsid w:val="005633AA"/>
    <w:rsid w:val="00563730"/>
    <w:rsid w:val="00563D24"/>
    <w:rsid w:val="00563D80"/>
    <w:rsid w:val="00564A06"/>
    <w:rsid w:val="00564AD9"/>
    <w:rsid w:val="0056538C"/>
    <w:rsid w:val="0056617F"/>
    <w:rsid w:val="00566C12"/>
    <w:rsid w:val="00566FC6"/>
    <w:rsid w:val="005676AA"/>
    <w:rsid w:val="00567FDB"/>
    <w:rsid w:val="0057011F"/>
    <w:rsid w:val="00570546"/>
    <w:rsid w:val="00570818"/>
    <w:rsid w:val="00570BE2"/>
    <w:rsid w:val="00570E95"/>
    <w:rsid w:val="005712BC"/>
    <w:rsid w:val="00572466"/>
    <w:rsid w:val="00572839"/>
    <w:rsid w:val="00574272"/>
    <w:rsid w:val="0057456B"/>
    <w:rsid w:val="00575137"/>
    <w:rsid w:val="0057536A"/>
    <w:rsid w:val="0057578C"/>
    <w:rsid w:val="00575E24"/>
    <w:rsid w:val="00576205"/>
    <w:rsid w:val="0057665C"/>
    <w:rsid w:val="005769A1"/>
    <w:rsid w:val="00576AD2"/>
    <w:rsid w:val="00576C8D"/>
    <w:rsid w:val="00576DC1"/>
    <w:rsid w:val="00577C58"/>
    <w:rsid w:val="00577C67"/>
    <w:rsid w:val="00580962"/>
    <w:rsid w:val="00581A94"/>
    <w:rsid w:val="005826C9"/>
    <w:rsid w:val="005844AB"/>
    <w:rsid w:val="00584E75"/>
    <w:rsid w:val="00585BEF"/>
    <w:rsid w:val="00586E6F"/>
    <w:rsid w:val="0058708E"/>
    <w:rsid w:val="005904A9"/>
    <w:rsid w:val="005907E2"/>
    <w:rsid w:val="00590FEC"/>
    <w:rsid w:val="00593717"/>
    <w:rsid w:val="00594287"/>
    <w:rsid w:val="00595144"/>
    <w:rsid w:val="00595652"/>
    <w:rsid w:val="0059603B"/>
    <w:rsid w:val="005963E3"/>
    <w:rsid w:val="00596B6A"/>
    <w:rsid w:val="00596C35"/>
    <w:rsid w:val="00596E39"/>
    <w:rsid w:val="00596E70"/>
    <w:rsid w:val="005A0864"/>
    <w:rsid w:val="005A1137"/>
    <w:rsid w:val="005A13CB"/>
    <w:rsid w:val="005A18DC"/>
    <w:rsid w:val="005A2B3F"/>
    <w:rsid w:val="005A3110"/>
    <w:rsid w:val="005A3317"/>
    <w:rsid w:val="005A42A4"/>
    <w:rsid w:val="005A62E1"/>
    <w:rsid w:val="005A6CDC"/>
    <w:rsid w:val="005A6DC8"/>
    <w:rsid w:val="005A7076"/>
    <w:rsid w:val="005A7C5C"/>
    <w:rsid w:val="005B0D20"/>
    <w:rsid w:val="005B110A"/>
    <w:rsid w:val="005B2176"/>
    <w:rsid w:val="005B2237"/>
    <w:rsid w:val="005B5505"/>
    <w:rsid w:val="005B5AFE"/>
    <w:rsid w:val="005B607D"/>
    <w:rsid w:val="005B6970"/>
    <w:rsid w:val="005B73B2"/>
    <w:rsid w:val="005C0000"/>
    <w:rsid w:val="005C048B"/>
    <w:rsid w:val="005C1694"/>
    <w:rsid w:val="005C2E10"/>
    <w:rsid w:val="005C3F82"/>
    <w:rsid w:val="005C444B"/>
    <w:rsid w:val="005C465F"/>
    <w:rsid w:val="005C6256"/>
    <w:rsid w:val="005C6D3F"/>
    <w:rsid w:val="005C7028"/>
    <w:rsid w:val="005C7361"/>
    <w:rsid w:val="005C795F"/>
    <w:rsid w:val="005C7DD8"/>
    <w:rsid w:val="005C7EC1"/>
    <w:rsid w:val="005D0EE0"/>
    <w:rsid w:val="005D1580"/>
    <w:rsid w:val="005D1D2F"/>
    <w:rsid w:val="005D1F8C"/>
    <w:rsid w:val="005D2791"/>
    <w:rsid w:val="005D27E7"/>
    <w:rsid w:val="005D32E9"/>
    <w:rsid w:val="005D3755"/>
    <w:rsid w:val="005D39CC"/>
    <w:rsid w:val="005D3D4A"/>
    <w:rsid w:val="005D6079"/>
    <w:rsid w:val="005D64A1"/>
    <w:rsid w:val="005D7842"/>
    <w:rsid w:val="005E1D24"/>
    <w:rsid w:val="005E2A55"/>
    <w:rsid w:val="005E30C4"/>
    <w:rsid w:val="005E36EF"/>
    <w:rsid w:val="005E452F"/>
    <w:rsid w:val="005E560D"/>
    <w:rsid w:val="005E5EE4"/>
    <w:rsid w:val="005E6995"/>
    <w:rsid w:val="005E6AA2"/>
    <w:rsid w:val="005E725B"/>
    <w:rsid w:val="005E7530"/>
    <w:rsid w:val="005E7A9C"/>
    <w:rsid w:val="005F05F2"/>
    <w:rsid w:val="005F0B24"/>
    <w:rsid w:val="005F100D"/>
    <w:rsid w:val="005F186D"/>
    <w:rsid w:val="005F1C34"/>
    <w:rsid w:val="005F1EAC"/>
    <w:rsid w:val="005F2ABB"/>
    <w:rsid w:val="005F3486"/>
    <w:rsid w:val="005F3674"/>
    <w:rsid w:val="005F4E41"/>
    <w:rsid w:val="005F4F85"/>
    <w:rsid w:val="005F50DD"/>
    <w:rsid w:val="005F55BE"/>
    <w:rsid w:val="005F6811"/>
    <w:rsid w:val="005F6D5C"/>
    <w:rsid w:val="005F6F45"/>
    <w:rsid w:val="005F78F6"/>
    <w:rsid w:val="00600377"/>
    <w:rsid w:val="0060041F"/>
    <w:rsid w:val="006006BC"/>
    <w:rsid w:val="00600E2A"/>
    <w:rsid w:val="00601BF2"/>
    <w:rsid w:val="00601FC5"/>
    <w:rsid w:val="006027AF"/>
    <w:rsid w:val="00602B85"/>
    <w:rsid w:val="006030F8"/>
    <w:rsid w:val="00603938"/>
    <w:rsid w:val="00604E4B"/>
    <w:rsid w:val="006050E6"/>
    <w:rsid w:val="006066B3"/>
    <w:rsid w:val="006078CE"/>
    <w:rsid w:val="0061014C"/>
    <w:rsid w:val="00610651"/>
    <w:rsid w:val="00611810"/>
    <w:rsid w:val="006127AF"/>
    <w:rsid w:val="00612E2A"/>
    <w:rsid w:val="00613C5E"/>
    <w:rsid w:val="00613E23"/>
    <w:rsid w:val="0061505E"/>
    <w:rsid w:val="00615546"/>
    <w:rsid w:val="00615C89"/>
    <w:rsid w:val="00615F53"/>
    <w:rsid w:val="006161D2"/>
    <w:rsid w:val="006171E3"/>
    <w:rsid w:val="00617312"/>
    <w:rsid w:val="006229F6"/>
    <w:rsid w:val="00622CE4"/>
    <w:rsid w:val="00623412"/>
    <w:rsid w:val="0062362B"/>
    <w:rsid w:val="00624B0B"/>
    <w:rsid w:val="006254C4"/>
    <w:rsid w:val="00625697"/>
    <w:rsid w:val="00626072"/>
    <w:rsid w:val="00626157"/>
    <w:rsid w:val="00626716"/>
    <w:rsid w:val="00626BEA"/>
    <w:rsid w:val="00630769"/>
    <w:rsid w:val="00631B57"/>
    <w:rsid w:val="00631D77"/>
    <w:rsid w:val="0063219F"/>
    <w:rsid w:val="00632912"/>
    <w:rsid w:val="00632EA9"/>
    <w:rsid w:val="006333CD"/>
    <w:rsid w:val="0063480B"/>
    <w:rsid w:val="00635258"/>
    <w:rsid w:val="0063566A"/>
    <w:rsid w:val="0063705F"/>
    <w:rsid w:val="00637F31"/>
    <w:rsid w:val="00643181"/>
    <w:rsid w:val="006447D2"/>
    <w:rsid w:val="00644883"/>
    <w:rsid w:val="00645208"/>
    <w:rsid w:val="00645469"/>
    <w:rsid w:val="006455D6"/>
    <w:rsid w:val="006459EF"/>
    <w:rsid w:val="0064627D"/>
    <w:rsid w:val="00646292"/>
    <w:rsid w:val="00646BC0"/>
    <w:rsid w:val="006471DD"/>
    <w:rsid w:val="00647506"/>
    <w:rsid w:val="00647576"/>
    <w:rsid w:val="00647A13"/>
    <w:rsid w:val="00652089"/>
    <w:rsid w:val="00652A1C"/>
    <w:rsid w:val="00653C68"/>
    <w:rsid w:val="00655E72"/>
    <w:rsid w:val="00657353"/>
    <w:rsid w:val="00657815"/>
    <w:rsid w:val="00657E63"/>
    <w:rsid w:val="006611E7"/>
    <w:rsid w:val="00661D56"/>
    <w:rsid w:val="00662115"/>
    <w:rsid w:val="00663CF5"/>
    <w:rsid w:val="006648A5"/>
    <w:rsid w:val="00665398"/>
    <w:rsid w:val="0066579A"/>
    <w:rsid w:val="00665958"/>
    <w:rsid w:val="0066741F"/>
    <w:rsid w:val="00667567"/>
    <w:rsid w:val="00667957"/>
    <w:rsid w:val="00670203"/>
    <w:rsid w:val="0067048D"/>
    <w:rsid w:val="006706CC"/>
    <w:rsid w:val="00670EDF"/>
    <w:rsid w:val="00671904"/>
    <w:rsid w:val="00671E61"/>
    <w:rsid w:val="0067299A"/>
    <w:rsid w:val="00674617"/>
    <w:rsid w:val="00674856"/>
    <w:rsid w:val="00674BDB"/>
    <w:rsid w:val="00674D27"/>
    <w:rsid w:val="006750F4"/>
    <w:rsid w:val="00675455"/>
    <w:rsid w:val="0067558F"/>
    <w:rsid w:val="006756C7"/>
    <w:rsid w:val="00676B04"/>
    <w:rsid w:val="00677DEC"/>
    <w:rsid w:val="00677EC3"/>
    <w:rsid w:val="006806FE"/>
    <w:rsid w:val="00681632"/>
    <w:rsid w:val="00682082"/>
    <w:rsid w:val="0068245E"/>
    <w:rsid w:val="00682866"/>
    <w:rsid w:val="006828A7"/>
    <w:rsid w:val="00682C08"/>
    <w:rsid w:val="00682F11"/>
    <w:rsid w:val="00683276"/>
    <w:rsid w:val="0068383B"/>
    <w:rsid w:val="006842A0"/>
    <w:rsid w:val="00684305"/>
    <w:rsid w:val="006862E9"/>
    <w:rsid w:val="00686C4E"/>
    <w:rsid w:val="0068721A"/>
    <w:rsid w:val="00690180"/>
    <w:rsid w:val="00690823"/>
    <w:rsid w:val="00692C6E"/>
    <w:rsid w:val="00693720"/>
    <w:rsid w:val="00694574"/>
    <w:rsid w:val="00695271"/>
    <w:rsid w:val="00695699"/>
    <w:rsid w:val="0069643B"/>
    <w:rsid w:val="00697272"/>
    <w:rsid w:val="00697334"/>
    <w:rsid w:val="006975AA"/>
    <w:rsid w:val="00697D29"/>
    <w:rsid w:val="006A10C1"/>
    <w:rsid w:val="006A240A"/>
    <w:rsid w:val="006A2A5F"/>
    <w:rsid w:val="006A2BE7"/>
    <w:rsid w:val="006A3586"/>
    <w:rsid w:val="006A4C0C"/>
    <w:rsid w:val="006A51E7"/>
    <w:rsid w:val="006A57B7"/>
    <w:rsid w:val="006A61D1"/>
    <w:rsid w:val="006A6B6E"/>
    <w:rsid w:val="006A7861"/>
    <w:rsid w:val="006A7D4A"/>
    <w:rsid w:val="006A7F68"/>
    <w:rsid w:val="006B0054"/>
    <w:rsid w:val="006B09DD"/>
    <w:rsid w:val="006B0E19"/>
    <w:rsid w:val="006B0FAB"/>
    <w:rsid w:val="006B1351"/>
    <w:rsid w:val="006B180E"/>
    <w:rsid w:val="006B2265"/>
    <w:rsid w:val="006B23AB"/>
    <w:rsid w:val="006B3CF1"/>
    <w:rsid w:val="006B4172"/>
    <w:rsid w:val="006B453D"/>
    <w:rsid w:val="006B4BD1"/>
    <w:rsid w:val="006B56B9"/>
    <w:rsid w:val="006B70BB"/>
    <w:rsid w:val="006B72EB"/>
    <w:rsid w:val="006C067E"/>
    <w:rsid w:val="006C1145"/>
    <w:rsid w:val="006C1A6A"/>
    <w:rsid w:val="006C2CB5"/>
    <w:rsid w:val="006C30DB"/>
    <w:rsid w:val="006C3509"/>
    <w:rsid w:val="006C4892"/>
    <w:rsid w:val="006C4CD4"/>
    <w:rsid w:val="006C577C"/>
    <w:rsid w:val="006C57D8"/>
    <w:rsid w:val="006C5A87"/>
    <w:rsid w:val="006C6331"/>
    <w:rsid w:val="006C664D"/>
    <w:rsid w:val="006D069B"/>
    <w:rsid w:val="006D19E2"/>
    <w:rsid w:val="006D1BF4"/>
    <w:rsid w:val="006D1D92"/>
    <w:rsid w:val="006D21ED"/>
    <w:rsid w:val="006D2369"/>
    <w:rsid w:val="006D243F"/>
    <w:rsid w:val="006D24F9"/>
    <w:rsid w:val="006D2B23"/>
    <w:rsid w:val="006D2D2F"/>
    <w:rsid w:val="006D326A"/>
    <w:rsid w:val="006D36F5"/>
    <w:rsid w:val="006D38C1"/>
    <w:rsid w:val="006D48D6"/>
    <w:rsid w:val="006D4FDF"/>
    <w:rsid w:val="006D518E"/>
    <w:rsid w:val="006D5242"/>
    <w:rsid w:val="006D5728"/>
    <w:rsid w:val="006D5D64"/>
    <w:rsid w:val="006D672E"/>
    <w:rsid w:val="006D6758"/>
    <w:rsid w:val="006D6F9B"/>
    <w:rsid w:val="006E0FAE"/>
    <w:rsid w:val="006E1073"/>
    <w:rsid w:val="006E17D8"/>
    <w:rsid w:val="006E1C63"/>
    <w:rsid w:val="006E241D"/>
    <w:rsid w:val="006E3382"/>
    <w:rsid w:val="006E43D8"/>
    <w:rsid w:val="006E4AC7"/>
    <w:rsid w:val="006E513C"/>
    <w:rsid w:val="006E5838"/>
    <w:rsid w:val="006E58E0"/>
    <w:rsid w:val="006E7629"/>
    <w:rsid w:val="006E7733"/>
    <w:rsid w:val="006F02BA"/>
    <w:rsid w:val="006F1F34"/>
    <w:rsid w:val="006F262C"/>
    <w:rsid w:val="006F2931"/>
    <w:rsid w:val="006F4B27"/>
    <w:rsid w:val="006F5365"/>
    <w:rsid w:val="006F54EA"/>
    <w:rsid w:val="006F5790"/>
    <w:rsid w:val="006F582B"/>
    <w:rsid w:val="006F6406"/>
    <w:rsid w:val="006F667D"/>
    <w:rsid w:val="006F69FA"/>
    <w:rsid w:val="006F6C5B"/>
    <w:rsid w:val="006F7AB0"/>
    <w:rsid w:val="007019B3"/>
    <w:rsid w:val="007052C4"/>
    <w:rsid w:val="0070741C"/>
    <w:rsid w:val="00710A6F"/>
    <w:rsid w:val="007112E9"/>
    <w:rsid w:val="00711ADB"/>
    <w:rsid w:val="007126E4"/>
    <w:rsid w:val="00712712"/>
    <w:rsid w:val="007128C9"/>
    <w:rsid w:val="00712964"/>
    <w:rsid w:val="00712E24"/>
    <w:rsid w:val="00712F8C"/>
    <w:rsid w:val="00713DF1"/>
    <w:rsid w:val="007140CD"/>
    <w:rsid w:val="00714C31"/>
    <w:rsid w:val="00714E8B"/>
    <w:rsid w:val="00715DE9"/>
    <w:rsid w:val="0071617D"/>
    <w:rsid w:val="007168CF"/>
    <w:rsid w:val="007172A1"/>
    <w:rsid w:val="00717428"/>
    <w:rsid w:val="0072038E"/>
    <w:rsid w:val="007205A3"/>
    <w:rsid w:val="0072061B"/>
    <w:rsid w:val="0072091C"/>
    <w:rsid w:val="00720ACC"/>
    <w:rsid w:val="007219FB"/>
    <w:rsid w:val="00721D4D"/>
    <w:rsid w:val="00722396"/>
    <w:rsid w:val="007224E0"/>
    <w:rsid w:val="0072331D"/>
    <w:rsid w:val="007233B1"/>
    <w:rsid w:val="00723575"/>
    <w:rsid w:val="00723AB3"/>
    <w:rsid w:val="00723F8F"/>
    <w:rsid w:val="00724DD0"/>
    <w:rsid w:val="007253D9"/>
    <w:rsid w:val="00725BDF"/>
    <w:rsid w:val="00726B72"/>
    <w:rsid w:val="007273FE"/>
    <w:rsid w:val="00727829"/>
    <w:rsid w:val="00730BA2"/>
    <w:rsid w:val="0073120B"/>
    <w:rsid w:val="00732445"/>
    <w:rsid w:val="007333B5"/>
    <w:rsid w:val="00733A46"/>
    <w:rsid w:val="007343C0"/>
    <w:rsid w:val="00734E70"/>
    <w:rsid w:val="00734F56"/>
    <w:rsid w:val="00735383"/>
    <w:rsid w:val="007354BE"/>
    <w:rsid w:val="00735669"/>
    <w:rsid w:val="007358DF"/>
    <w:rsid w:val="00735A41"/>
    <w:rsid w:val="00736019"/>
    <w:rsid w:val="00736325"/>
    <w:rsid w:val="00736356"/>
    <w:rsid w:val="00737009"/>
    <w:rsid w:val="007370B7"/>
    <w:rsid w:val="007371FC"/>
    <w:rsid w:val="007401BD"/>
    <w:rsid w:val="00740A9E"/>
    <w:rsid w:val="007416E9"/>
    <w:rsid w:val="007423F9"/>
    <w:rsid w:val="0074372E"/>
    <w:rsid w:val="00743A3D"/>
    <w:rsid w:val="007453A0"/>
    <w:rsid w:val="0074578A"/>
    <w:rsid w:val="0074588A"/>
    <w:rsid w:val="00745AEA"/>
    <w:rsid w:val="0074705B"/>
    <w:rsid w:val="00747C34"/>
    <w:rsid w:val="00747CAB"/>
    <w:rsid w:val="00747FDE"/>
    <w:rsid w:val="00750288"/>
    <w:rsid w:val="00750F75"/>
    <w:rsid w:val="0075172C"/>
    <w:rsid w:val="00751F1E"/>
    <w:rsid w:val="00751FDF"/>
    <w:rsid w:val="00753E37"/>
    <w:rsid w:val="00754BD4"/>
    <w:rsid w:val="00754F41"/>
    <w:rsid w:val="0075500E"/>
    <w:rsid w:val="00755559"/>
    <w:rsid w:val="00755963"/>
    <w:rsid w:val="00756B01"/>
    <w:rsid w:val="00757301"/>
    <w:rsid w:val="00757A9B"/>
    <w:rsid w:val="00760190"/>
    <w:rsid w:val="00760C6E"/>
    <w:rsid w:val="00760DBA"/>
    <w:rsid w:val="007612AC"/>
    <w:rsid w:val="007612BC"/>
    <w:rsid w:val="007622DC"/>
    <w:rsid w:val="0076390B"/>
    <w:rsid w:val="00763F5A"/>
    <w:rsid w:val="007667BF"/>
    <w:rsid w:val="007675AD"/>
    <w:rsid w:val="007675D7"/>
    <w:rsid w:val="00767D75"/>
    <w:rsid w:val="00770949"/>
    <w:rsid w:val="00771563"/>
    <w:rsid w:val="0077178A"/>
    <w:rsid w:val="00771F1C"/>
    <w:rsid w:val="00772BDB"/>
    <w:rsid w:val="007732F8"/>
    <w:rsid w:val="007743E1"/>
    <w:rsid w:val="00775161"/>
    <w:rsid w:val="00775968"/>
    <w:rsid w:val="00775C5D"/>
    <w:rsid w:val="00776A7B"/>
    <w:rsid w:val="00777AA1"/>
    <w:rsid w:val="00777AAB"/>
    <w:rsid w:val="00777B99"/>
    <w:rsid w:val="00777DCF"/>
    <w:rsid w:val="007801F7"/>
    <w:rsid w:val="0078029A"/>
    <w:rsid w:val="0078034B"/>
    <w:rsid w:val="0078057A"/>
    <w:rsid w:val="00780618"/>
    <w:rsid w:val="00780C54"/>
    <w:rsid w:val="00780ED9"/>
    <w:rsid w:val="007817D4"/>
    <w:rsid w:val="007819C2"/>
    <w:rsid w:val="007819DD"/>
    <w:rsid w:val="007823DD"/>
    <w:rsid w:val="00783840"/>
    <w:rsid w:val="00784724"/>
    <w:rsid w:val="00784A4A"/>
    <w:rsid w:val="00785512"/>
    <w:rsid w:val="0078684A"/>
    <w:rsid w:val="007868A4"/>
    <w:rsid w:val="0078713C"/>
    <w:rsid w:val="00787440"/>
    <w:rsid w:val="00787B09"/>
    <w:rsid w:val="00787C19"/>
    <w:rsid w:val="00787C35"/>
    <w:rsid w:val="00791498"/>
    <w:rsid w:val="00791D04"/>
    <w:rsid w:val="00792583"/>
    <w:rsid w:val="00793731"/>
    <w:rsid w:val="00793C26"/>
    <w:rsid w:val="00793EEB"/>
    <w:rsid w:val="00794BE2"/>
    <w:rsid w:val="00794ED3"/>
    <w:rsid w:val="00796493"/>
    <w:rsid w:val="007969C6"/>
    <w:rsid w:val="007A074A"/>
    <w:rsid w:val="007A0955"/>
    <w:rsid w:val="007A0B4B"/>
    <w:rsid w:val="007A0F8D"/>
    <w:rsid w:val="007A12B9"/>
    <w:rsid w:val="007A160B"/>
    <w:rsid w:val="007A2E4C"/>
    <w:rsid w:val="007A341B"/>
    <w:rsid w:val="007A400B"/>
    <w:rsid w:val="007A47E1"/>
    <w:rsid w:val="007A5409"/>
    <w:rsid w:val="007A618D"/>
    <w:rsid w:val="007A682C"/>
    <w:rsid w:val="007A7564"/>
    <w:rsid w:val="007A784A"/>
    <w:rsid w:val="007A7B3B"/>
    <w:rsid w:val="007A7C32"/>
    <w:rsid w:val="007B076B"/>
    <w:rsid w:val="007B1281"/>
    <w:rsid w:val="007B15FD"/>
    <w:rsid w:val="007B17B0"/>
    <w:rsid w:val="007B1EFB"/>
    <w:rsid w:val="007B26B4"/>
    <w:rsid w:val="007B2CD5"/>
    <w:rsid w:val="007B2F4B"/>
    <w:rsid w:val="007B2FF9"/>
    <w:rsid w:val="007B3D95"/>
    <w:rsid w:val="007B492D"/>
    <w:rsid w:val="007B4983"/>
    <w:rsid w:val="007B5988"/>
    <w:rsid w:val="007B5B78"/>
    <w:rsid w:val="007B66E0"/>
    <w:rsid w:val="007B6D30"/>
    <w:rsid w:val="007B7207"/>
    <w:rsid w:val="007C07F1"/>
    <w:rsid w:val="007C0E36"/>
    <w:rsid w:val="007C10B6"/>
    <w:rsid w:val="007C126F"/>
    <w:rsid w:val="007C1C27"/>
    <w:rsid w:val="007C21C5"/>
    <w:rsid w:val="007C2972"/>
    <w:rsid w:val="007C347F"/>
    <w:rsid w:val="007C3734"/>
    <w:rsid w:val="007C3CF2"/>
    <w:rsid w:val="007C4123"/>
    <w:rsid w:val="007C4ABA"/>
    <w:rsid w:val="007C5CAE"/>
    <w:rsid w:val="007C6297"/>
    <w:rsid w:val="007C66AB"/>
    <w:rsid w:val="007C723E"/>
    <w:rsid w:val="007C7E9C"/>
    <w:rsid w:val="007D0042"/>
    <w:rsid w:val="007D0F15"/>
    <w:rsid w:val="007D13DD"/>
    <w:rsid w:val="007D1689"/>
    <w:rsid w:val="007D2477"/>
    <w:rsid w:val="007D2670"/>
    <w:rsid w:val="007D280B"/>
    <w:rsid w:val="007D2A78"/>
    <w:rsid w:val="007D2FB2"/>
    <w:rsid w:val="007D30D7"/>
    <w:rsid w:val="007D347A"/>
    <w:rsid w:val="007D378F"/>
    <w:rsid w:val="007D38EF"/>
    <w:rsid w:val="007D3F67"/>
    <w:rsid w:val="007D4119"/>
    <w:rsid w:val="007D6F5B"/>
    <w:rsid w:val="007E04A0"/>
    <w:rsid w:val="007E0DE5"/>
    <w:rsid w:val="007E293C"/>
    <w:rsid w:val="007E3B1A"/>
    <w:rsid w:val="007E466C"/>
    <w:rsid w:val="007E586F"/>
    <w:rsid w:val="007F0290"/>
    <w:rsid w:val="007F0555"/>
    <w:rsid w:val="007F07AE"/>
    <w:rsid w:val="007F0D85"/>
    <w:rsid w:val="007F1AA7"/>
    <w:rsid w:val="007F24AF"/>
    <w:rsid w:val="007F2521"/>
    <w:rsid w:val="007F2FC2"/>
    <w:rsid w:val="007F33E1"/>
    <w:rsid w:val="007F3473"/>
    <w:rsid w:val="007F3A59"/>
    <w:rsid w:val="007F3D13"/>
    <w:rsid w:val="007F459E"/>
    <w:rsid w:val="007F5403"/>
    <w:rsid w:val="007F561F"/>
    <w:rsid w:val="007F5681"/>
    <w:rsid w:val="007F5D1F"/>
    <w:rsid w:val="007F66BF"/>
    <w:rsid w:val="007F66DE"/>
    <w:rsid w:val="007F6CA3"/>
    <w:rsid w:val="007F7390"/>
    <w:rsid w:val="00800B45"/>
    <w:rsid w:val="008010D5"/>
    <w:rsid w:val="00801A3F"/>
    <w:rsid w:val="0080289F"/>
    <w:rsid w:val="0080297A"/>
    <w:rsid w:val="00803CFF"/>
    <w:rsid w:val="008057FC"/>
    <w:rsid w:val="00806E00"/>
    <w:rsid w:val="00806E3C"/>
    <w:rsid w:val="00811817"/>
    <w:rsid w:val="0081458D"/>
    <w:rsid w:val="0081459D"/>
    <w:rsid w:val="0081496A"/>
    <w:rsid w:val="00814F45"/>
    <w:rsid w:val="008152F6"/>
    <w:rsid w:val="0081535B"/>
    <w:rsid w:val="00816149"/>
    <w:rsid w:val="008204AB"/>
    <w:rsid w:val="00820590"/>
    <w:rsid w:val="00820804"/>
    <w:rsid w:val="008211D8"/>
    <w:rsid w:val="0082130F"/>
    <w:rsid w:val="008246E0"/>
    <w:rsid w:val="00824A78"/>
    <w:rsid w:val="00824AAD"/>
    <w:rsid w:val="00825766"/>
    <w:rsid w:val="008258C7"/>
    <w:rsid w:val="008264BB"/>
    <w:rsid w:val="00826D40"/>
    <w:rsid w:val="0082702C"/>
    <w:rsid w:val="008271C2"/>
    <w:rsid w:val="00827467"/>
    <w:rsid w:val="00827791"/>
    <w:rsid w:val="00827EB6"/>
    <w:rsid w:val="0083060A"/>
    <w:rsid w:val="008309C7"/>
    <w:rsid w:val="00831508"/>
    <w:rsid w:val="00831578"/>
    <w:rsid w:val="00831B3E"/>
    <w:rsid w:val="00832616"/>
    <w:rsid w:val="00832987"/>
    <w:rsid w:val="00832B03"/>
    <w:rsid w:val="00833ADF"/>
    <w:rsid w:val="00833E4B"/>
    <w:rsid w:val="008345F5"/>
    <w:rsid w:val="00834FAC"/>
    <w:rsid w:val="0083512E"/>
    <w:rsid w:val="0083515A"/>
    <w:rsid w:val="00835980"/>
    <w:rsid w:val="008359E4"/>
    <w:rsid w:val="00835AC9"/>
    <w:rsid w:val="00835B8A"/>
    <w:rsid w:val="00835F6A"/>
    <w:rsid w:val="0083662A"/>
    <w:rsid w:val="00837145"/>
    <w:rsid w:val="00837852"/>
    <w:rsid w:val="00840074"/>
    <w:rsid w:val="00840FBE"/>
    <w:rsid w:val="00841201"/>
    <w:rsid w:val="0084217A"/>
    <w:rsid w:val="00842EA0"/>
    <w:rsid w:val="00842FE1"/>
    <w:rsid w:val="008437AC"/>
    <w:rsid w:val="00844944"/>
    <w:rsid w:val="00844B91"/>
    <w:rsid w:val="00845896"/>
    <w:rsid w:val="00847440"/>
    <w:rsid w:val="00847525"/>
    <w:rsid w:val="00850462"/>
    <w:rsid w:val="00850CB2"/>
    <w:rsid w:val="0085139C"/>
    <w:rsid w:val="00851448"/>
    <w:rsid w:val="008517CA"/>
    <w:rsid w:val="00851F1F"/>
    <w:rsid w:val="00853214"/>
    <w:rsid w:val="0085385E"/>
    <w:rsid w:val="00854DF7"/>
    <w:rsid w:val="0085533A"/>
    <w:rsid w:val="00855BAA"/>
    <w:rsid w:val="00855D54"/>
    <w:rsid w:val="00857125"/>
    <w:rsid w:val="008571E4"/>
    <w:rsid w:val="0085795C"/>
    <w:rsid w:val="0086008E"/>
    <w:rsid w:val="00860AC2"/>
    <w:rsid w:val="008612F6"/>
    <w:rsid w:val="008615BA"/>
    <w:rsid w:val="00861D31"/>
    <w:rsid w:val="00861DB1"/>
    <w:rsid w:val="00862BA4"/>
    <w:rsid w:val="0086391A"/>
    <w:rsid w:val="00863E75"/>
    <w:rsid w:val="00864689"/>
    <w:rsid w:val="00864B40"/>
    <w:rsid w:val="00865AD6"/>
    <w:rsid w:val="008661E3"/>
    <w:rsid w:val="00866A09"/>
    <w:rsid w:val="0086701C"/>
    <w:rsid w:val="00867480"/>
    <w:rsid w:val="0086758B"/>
    <w:rsid w:val="008706DC"/>
    <w:rsid w:val="008708B5"/>
    <w:rsid w:val="00870EEE"/>
    <w:rsid w:val="00871034"/>
    <w:rsid w:val="0087173E"/>
    <w:rsid w:val="0087260C"/>
    <w:rsid w:val="00873266"/>
    <w:rsid w:val="00873AEF"/>
    <w:rsid w:val="00873D32"/>
    <w:rsid w:val="00873D56"/>
    <w:rsid w:val="008747AA"/>
    <w:rsid w:val="00874D91"/>
    <w:rsid w:val="00876F38"/>
    <w:rsid w:val="00877C9B"/>
    <w:rsid w:val="0088085F"/>
    <w:rsid w:val="00880F13"/>
    <w:rsid w:val="00880F53"/>
    <w:rsid w:val="0088168B"/>
    <w:rsid w:val="00881826"/>
    <w:rsid w:val="008818EE"/>
    <w:rsid w:val="00881DBD"/>
    <w:rsid w:val="008820AA"/>
    <w:rsid w:val="008832C2"/>
    <w:rsid w:val="00883935"/>
    <w:rsid w:val="00884BFA"/>
    <w:rsid w:val="00886764"/>
    <w:rsid w:val="0088698D"/>
    <w:rsid w:val="0088769B"/>
    <w:rsid w:val="008906BA"/>
    <w:rsid w:val="00891773"/>
    <w:rsid w:val="0089192A"/>
    <w:rsid w:val="0089252A"/>
    <w:rsid w:val="0089462C"/>
    <w:rsid w:val="008948BE"/>
    <w:rsid w:val="00894962"/>
    <w:rsid w:val="00895184"/>
    <w:rsid w:val="008956DE"/>
    <w:rsid w:val="0089598D"/>
    <w:rsid w:val="00895C50"/>
    <w:rsid w:val="00896829"/>
    <w:rsid w:val="00896B83"/>
    <w:rsid w:val="00896F3D"/>
    <w:rsid w:val="008A12F9"/>
    <w:rsid w:val="008A1453"/>
    <w:rsid w:val="008A1CDD"/>
    <w:rsid w:val="008A2B12"/>
    <w:rsid w:val="008A33C7"/>
    <w:rsid w:val="008A39DA"/>
    <w:rsid w:val="008A3B4E"/>
    <w:rsid w:val="008A490C"/>
    <w:rsid w:val="008A4916"/>
    <w:rsid w:val="008A50FD"/>
    <w:rsid w:val="008A5996"/>
    <w:rsid w:val="008A67CE"/>
    <w:rsid w:val="008A720C"/>
    <w:rsid w:val="008B0AC1"/>
    <w:rsid w:val="008B0D1C"/>
    <w:rsid w:val="008B0FA4"/>
    <w:rsid w:val="008B1A04"/>
    <w:rsid w:val="008B1A2D"/>
    <w:rsid w:val="008B1C7E"/>
    <w:rsid w:val="008B1DE7"/>
    <w:rsid w:val="008B2466"/>
    <w:rsid w:val="008B3271"/>
    <w:rsid w:val="008B32F8"/>
    <w:rsid w:val="008B3F70"/>
    <w:rsid w:val="008B424B"/>
    <w:rsid w:val="008B5150"/>
    <w:rsid w:val="008B5C75"/>
    <w:rsid w:val="008B5C96"/>
    <w:rsid w:val="008B5ED8"/>
    <w:rsid w:val="008B6507"/>
    <w:rsid w:val="008C00A6"/>
    <w:rsid w:val="008C1111"/>
    <w:rsid w:val="008C4348"/>
    <w:rsid w:val="008C46E5"/>
    <w:rsid w:val="008C4B35"/>
    <w:rsid w:val="008C4D2C"/>
    <w:rsid w:val="008C50BD"/>
    <w:rsid w:val="008C58AB"/>
    <w:rsid w:val="008C592A"/>
    <w:rsid w:val="008C6666"/>
    <w:rsid w:val="008C686A"/>
    <w:rsid w:val="008D028C"/>
    <w:rsid w:val="008D077F"/>
    <w:rsid w:val="008D1776"/>
    <w:rsid w:val="008D49CF"/>
    <w:rsid w:val="008D5630"/>
    <w:rsid w:val="008D5702"/>
    <w:rsid w:val="008D5F0E"/>
    <w:rsid w:val="008D70B0"/>
    <w:rsid w:val="008D70BE"/>
    <w:rsid w:val="008D77E7"/>
    <w:rsid w:val="008E0240"/>
    <w:rsid w:val="008E0622"/>
    <w:rsid w:val="008E102A"/>
    <w:rsid w:val="008E1190"/>
    <w:rsid w:val="008E1771"/>
    <w:rsid w:val="008E1CD6"/>
    <w:rsid w:val="008E222C"/>
    <w:rsid w:val="008E2899"/>
    <w:rsid w:val="008E3549"/>
    <w:rsid w:val="008E3A28"/>
    <w:rsid w:val="008E3B5C"/>
    <w:rsid w:val="008E3C01"/>
    <w:rsid w:val="008E45BD"/>
    <w:rsid w:val="008E5972"/>
    <w:rsid w:val="008E6DA0"/>
    <w:rsid w:val="008E7367"/>
    <w:rsid w:val="008F0830"/>
    <w:rsid w:val="008F2B67"/>
    <w:rsid w:val="008F3225"/>
    <w:rsid w:val="008F3668"/>
    <w:rsid w:val="008F3DDD"/>
    <w:rsid w:val="008F4527"/>
    <w:rsid w:val="008F4E8D"/>
    <w:rsid w:val="008F5698"/>
    <w:rsid w:val="008F623A"/>
    <w:rsid w:val="008F6E46"/>
    <w:rsid w:val="008F6F34"/>
    <w:rsid w:val="009001A8"/>
    <w:rsid w:val="00900341"/>
    <w:rsid w:val="009004A7"/>
    <w:rsid w:val="009012A6"/>
    <w:rsid w:val="0090175F"/>
    <w:rsid w:val="00901817"/>
    <w:rsid w:val="00901991"/>
    <w:rsid w:val="00901C7B"/>
    <w:rsid w:val="00902784"/>
    <w:rsid w:val="00903B8C"/>
    <w:rsid w:val="009040E2"/>
    <w:rsid w:val="00905066"/>
    <w:rsid w:val="00905F2E"/>
    <w:rsid w:val="009078C3"/>
    <w:rsid w:val="009103B6"/>
    <w:rsid w:val="00910D7C"/>
    <w:rsid w:val="009113DB"/>
    <w:rsid w:val="0091182F"/>
    <w:rsid w:val="00911EEE"/>
    <w:rsid w:val="00914606"/>
    <w:rsid w:val="009150BA"/>
    <w:rsid w:val="009151C8"/>
    <w:rsid w:val="009152AC"/>
    <w:rsid w:val="00915FDF"/>
    <w:rsid w:val="00916EAE"/>
    <w:rsid w:val="0091719A"/>
    <w:rsid w:val="009174F9"/>
    <w:rsid w:val="009176B7"/>
    <w:rsid w:val="009176EE"/>
    <w:rsid w:val="00920082"/>
    <w:rsid w:val="00921517"/>
    <w:rsid w:val="00921837"/>
    <w:rsid w:val="00921943"/>
    <w:rsid w:val="00921EEC"/>
    <w:rsid w:val="009221F6"/>
    <w:rsid w:val="00923E6C"/>
    <w:rsid w:val="00924152"/>
    <w:rsid w:val="00924582"/>
    <w:rsid w:val="0092660E"/>
    <w:rsid w:val="0092682F"/>
    <w:rsid w:val="00926AEA"/>
    <w:rsid w:val="00926F62"/>
    <w:rsid w:val="00930E3A"/>
    <w:rsid w:val="009329CD"/>
    <w:rsid w:val="00932D25"/>
    <w:rsid w:val="00934582"/>
    <w:rsid w:val="009351A0"/>
    <w:rsid w:val="0093582B"/>
    <w:rsid w:val="00936809"/>
    <w:rsid w:val="0093709F"/>
    <w:rsid w:val="009402F3"/>
    <w:rsid w:val="0094148F"/>
    <w:rsid w:val="00941819"/>
    <w:rsid w:val="009418BF"/>
    <w:rsid w:val="00941D85"/>
    <w:rsid w:val="009434D6"/>
    <w:rsid w:val="009447CD"/>
    <w:rsid w:val="00944C46"/>
    <w:rsid w:val="0094559F"/>
    <w:rsid w:val="0094578C"/>
    <w:rsid w:val="00946590"/>
    <w:rsid w:val="00947172"/>
    <w:rsid w:val="00947C60"/>
    <w:rsid w:val="00950143"/>
    <w:rsid w:val="00950B5B"/>
    <w:rsid w:val="00950C90"/>
    <w:rsid w:val="00953189"/>
    <w:rsid w:val="0095343B"/>
    <w:rsid w:val="0095380C"/>
    <w:rsid w:val="00954308"/>
    <w:rsid w:val="00954492"/>
    <w:rsid w:val="00954718"/>
    <w:rsid w:val="00954A0F"/>
    <w:rsid w:val="0095595F"/>
    <w:rsid w:val="00955F24"/>
    <w:rsid w:val="00956303"/>
    <w:rsid w:val="009575A2"/>
    <w:rsid w:val="00957D85"/>
    <w:rsid w:val="00960EDB"/>
    <w:rsid w:val="009615F6"/>
    <w:rsid w:val="00962CD3"/>
    <w:rsid w:val="0096354D"/>
    <w:rsid w:val="00964796"/>
    <w:rsid w:val="009659BB"/>
    <w:rsid w:val="00965A44"/>
    <w:rsid w:val="00965B31"/>
    <w:rsid w:val="00965F72"/>
    <w:rsid w:val="0096754F"/>
    <w:rsid w:val="00967D4B"/>
    <w:rsid w:val="00967E52"/>
    <w:rsid w:val="0097095B"/>
    <w:rsid w:val="00970EE3"/>
    <w:rsid w:val="009710C4"/>
    <w:rsid w:val="0097161B"/>
    <w:rsid w:val="0097685B"/>
    <w:rsid w:val="00976C8D"/>
    <w:rsid w:val="00976DA3"/>
    <w:rsid w:val="00977496"/>
    <w:rsid w:val="00977633"/>
    <w:rsid w:val="009779BE"/>
    <w:rsid w:val="009804F2"/>
    <w:rsid w:val="00981F15"/>
    <w:rsid w:val="0098209F"/>
    <w:rsid w:val="00982D6E"/>
    <w:rsid w:val="00983146"/>
    <w:rsid w:val="00983325"/>
    <w:rsid w:val="00983B67"/>
    <w:rsid w:val="00983E3B"/>
    <w:rsid w:val="00985263"/>
    <w:rsid w:val="00986944"/>
    <w:rsid w:val="00986C07"/>
    <w:rsid w:val="00986C9E"/>
    <w:rsid w:val="00986E9A"/>
    <w:rsid w:val="0098740D"/>
    <w:rsid w:val="009876C8"/>
    <w:rsid w:val="00990859"/>
    <w:rsid w:val="00990C76"/>
    <w:rsid w:val="00990D6D"/>
    <w:rsid w:val="00990EE7"/>
    <w:rsid w:val="0099144E"/>
    <w:rsid w:val="00991B00"/>
    <w:rsid w:val="00992650"/>
    <w:rsid w:val="00992A88"/>
    <w:rsid w:val="00992BE8"/>
    <w:rsid w:val="00992CB9"/>
    <w:rsid w:val="00992FAF"/>
    <w:rsid w:val="0099319C"/>
    <w:rsid w:val="009939C3"/>
    <w:rsid w:val="00994B00"/>
    <w:rsid w:val="00995354"/>
    <w:rsid w:val="00997055"/>
    <w:rsid w:val="00997ABC"/>
    <w:rsid w:val="009A0615"/>
    <w:rsid w:val="009A0946"/>
    <w:rsid w:val="009A09E3"/>
    <w:rsid w:val="009A0AA8"/>
    <w:rsid w:val="009A0F76"/>
    <w:rsid w:val="009A1D8A"/>
    <w:rsid w:val="009A308B"/>
    <w:rsid w:val="009A3297"/>
    <w:rsid w:val="009A40EA"/>
    <w:rsid w:val="009A4AA3"/>
    <w:rsid w:val="009A4B62"/>
    <w:rsid w:val="009A4E02"/>
    <w:rsid w:val="009A502B"/>
    <w:rsid w:val="009A5BAF"/>
    <w:rsid w:val="009A5F98"/>
    <w:rsid w:val="009A5FCC"/>
    <w:rsid w:val="009A68AE"/>
    <w:rsid w:val="009A7A45"/>
    <w:rsid w:val="009B1545"/>
    <w:rsid w:val="009B2815"/>
    <w:rsid w:val="009B32CF"/>
    <w:rsid w:val="009B5326"/>
    <w:rsid w:val="009B6250"/>
    <w:rsid w:val="009B62AA"/>
    <w:rsid w:val="009B6320"/>
    <w:rsid w:val="009B6822"/>
    <w:rsid w:val="009B711E"/>
    <w:rsid w:val="009B745C"/>
    <w:rsid w:val="009C025B"/>
    <w:rsid w:val="009C0EB5"/>
    <w:rsid w:val="009C1CB6"/>
    <w:rsid w:val="009C2294"/>
    <w:rsid w:val="009C2F99"/>
    <w:rsid w:val="009C41D0"/>
    <w:rsid w:val="009C4C27"/>
    <w:rsid w:val="009C4FF4"/>
    <w:rsid w:val="009C52F0"/>
    <w:rsid w:val="009D0C6C"/>
    <w:rsid w:val="009D1D13"/>
    <w:rsid w:val="009D2F3F"/>
    <w:rsid w:val="009D345E"/>
    <w:rsid w:val="009D35A1"/>
    <w:rsid w:val="009D42F1"/>
    <w:rsid w:val="009D461B"/>
    <w:rsid w:val="009D5024"/>
    <w:rsid w:val="009D5730"/>
    <w:rsid w:val="009D588B"/>
    <w:rsid w:val="009D5B0E"/>
    <w:rsid w:val="009D67CB"/>
    <w:rsid w:val="009D68A6"/>
    <w:rsid w:val="009D76F5"/>
    <w:rsid w:val="009D7838"/>
    <w:rsid w:val="009D7E45"/>
    <w:rsid w:val="009E06D3"/>
    <w:rsid w:val="009E1824"/>
    <w:rsid w:val="009E252D"/>
    <w:rsid w:val="009E25D1"/>
    <w:rsid w:val="009E2E76"/>
    <w:rsid w:val="009E38F9"/>
    <w:rsid w:val="009E3D0D"/>
    <w:rsid w:val="009E5672"/>
    <w:rsid w:val="009E57FC"/>
    <w:rsid w:val="009E5B3A"/>
    <w:rsid w:val="009E5EFE"/>
    <w:rsid w:val="009F031C"/>
    <w:rsid w:val="009F043E"/>
    <w:rsid w:val="009F0BCD"/>
    <w:rsid w:val="009F0C75"/>
    <w:rsid w:val="009F13EF"/>
    <w:rsid w:val="009F1CE2"/>
    <w:rsid w:val="009F2915"/>
    <w:rsid w:val="009F3984"/>
    <w:rsid w:val="009F3A19"/>
    <w:rsid w:val="009F3E4E"/>
    <w:rsid w:val="009F4644"/>
    <w:rsid w:val="009F5350"/>
    <w:rsid w:val="009F59AE"/>
    <w:rsid w:val="009F5D51"/>
    <w:rsid w:val="009F66C4"/>
    <w:rsid w:val="009F70A6"/>
    <w:rsid w:val="009F7583"/>
    <w:rsid w:val="00A00882"/>
    <w:rsid w:val="00A00AD3"/>
    <w:rsid w:val="00A0111A"/>
    <w:rsid w:val="00A01143"/>
    <w:rsid w:val="00A01E21"/>
    <w:rsid w:val="00A026F5"/>
    <w:rsid w:val="00A0356D"/>
    <w:rsid w:val="00A04033"/>
    <w:rsid w:val="00A045B0"/>
    <w:rsid w:val="00A06D36"/>
    <w:rsid w:val="00A07270"/>
    <w:rsid w:val="00A1046D"/>
    <w:rsid w:val="00A1071B"/>
    <w:rsid w:val="00A10D86"/>
    <w:rsid w:val="00A10EAE"/>
    <w:rsid w:val="00A11B6E"/>
    <w:rsid w:val="00A11F8D"/>
    <w:rsid w:val="00A12BCD"/>
    <w:rsid w:val="00A13259"/>
    <w:rsid w:val="00A13F31"/>
    <w:rsid w:val="00A149FE"/>
    <w:rsid w:val="00A151D9"/>
    <w:rsid w:val="00A15C01"/>
    <w:rsid w:val="00A15C02"/>
    <w:rsid w:val="00A15E2B"/>
    <w:rsid w:val="00A169BC"/>
    <w:rsid w:val="00A16BED"/>
    <w:rsid w:val="00A16D46"/>
    <w:rsid w:val="00A20D5B"/>
    <w:rsid w:val="00A20F1A"/>
    <w:rsid w:val="00A2109A"/>
    <w:rsid w:val="00A21920"/>
    <w:rsid w:val="00A22093"/>
    <w:rsid w:val="00A22D20"/>
    <w:rsid w:val="00A23724"/>
    <w:rsid w:val="00A23CD4"/>
    <w:rsid w:val="00A23F84"/>
    <w:rsid w:val="00A23F8F"/>
    <w:rsid w:val="00A2494B"/>
    <w:rsid w:val="00A2554E"/>
    <w:rsid w:val="00A262FE"/>
    <w:rsid w:val="00A266F8"/>
    <w:rsid w:val="00A26DB2"/>
    <w:rsid w:val="00A26FCB"/>
    <w:rsid w:val="00A273C6"/>
    <w:rsid w:val="00A27CD3"/>
    <w:rsid w:val="00A30705"/>
    <w:rsid w:val="00A30E37"/>
    <w:rsid w:val="00A31866"/>
    <w:rsid w:val="00A32264"/>
    <w:rsid w:val="00A330BC"/>
    <w:rsid w:val="00A33BCC"/>
    <w:rsid w:val="00A33BD8"/>
    <w:rsid w:val="00A33BE8"/>
    <w:rsid w:val="00A34060"/>
    <w:rsid w:val="00A34A4D"/>
    <w:rsid w:val="00A35711"/>
    <w:rsid w:val="00A365C3"/>
    <w:rsid w:val="00A40C20"/>
    <w:rsid w:val="00A42EA1"/>
    <w:rsid w:val="00A432BD"/>
    <w:rsid w:val="00A432D5"/>
    <w:rsid w:val="00A43B45"/>
    <w:rsid w:val="00A43C2C"/>
    <w:rsid w:val="00A4446E"/>
    <w:rsid w:val="00A448C1"/>
    <w:rsid w:val="00A45134"/>
    <w:rsid w:val="00A45989"/>
    <w:rsid w:val="00A466B2"/>
    <w:rsid w:val="00A50F53"/>
    <w:rsid w:val="00A526DA"/>
    <w:rsid w:val="00A532B8"/>
    <w:rsid w:val="00A53697"/>
    <w:rsid w:val="00A54792"/>
    <w:rsid w:val="00A55DBA"/>
    <w:rsid w:val="00A55E41"/>
    <w:rsid w:val="00A55E61"/>
    <w:rsid w:val="00A56323"/>
    <w:rsid w:val="00A5711D"/>
    <w:rsid w:val="00A600E2"/>
    <w:rsid w:val="00A60858"/>
    <w:rsid w:val="00A60C29"/>
    <w:rsid w:val="00A60C98"/>
    <w:rsid w:val="00A617F5"/>
    <w:rsid w:val="00A63AE7"/>
    <w:rsid w:val="00A64E0D"/>
    <w:rsid w:val="00A651A7"/>
    <w:rsid w:val="00A652D7"/>
    <w:rsid w:val="00A6588E"/>
    <w:rsid w:val="00A65D24"/>
    <w:rsid w:val="00A66121"/>
    <w:rsid w:val="00A66434"/>
    <w:rsid w:val="00A66A00"/>
    <w:rsid w:val="00A67368"/>
    <w:rsid w:val="00A707A5"/>
    <w:rsid w:val="00A709CE"/>
    <w:rsid w:val="00A71B3A"/>
    <w:rsid w:val="00A72710"/>
    <w:rsid w:val="00A733D4"/>
    <w:rsid w:val="00A73C8C"/>
    <w:rsid w:val="00A741EB"/>
    <w:rsid w:val="00A74385"/>
    <w:rsid w:val="00A774A3"/>
    <w:rsid w:val="00A807DB"/>
    <w:rsid w:val="00A808A0"/>
    <w:rsid w:val="00A808D5"/>
    <w:rsid w:val="00A819DB"/>
    <w:rsid w:val="00A82B0C"/>
    <w:rsid w:val="00A83DDF"/>
    <w:rsid w:val="00A83F51"/>
    <w:rsid w:val="00A8467C"/>
    <w:rsid w:val="00A84904"/>
    <w:rsid w:val="00A84A0A"/>
    <w:rsid w:val="00A84B7F"/>
    <w:rsid w:val="00A8542F"/>
    <w:rsid w:val="00A86714"/>
    <w:rsid w:val="00A86CED"/>
    <w:rsid w:val="00A86F52"/>
    <w:rsid w:val="00A8711B"/>
    <w:rsid w:val="00A87C60"/>
    <w:rsid w:val="00A87DFA"/>
    <w:rsid w:val="00A912C3"/>
    <w:rsid w:val="00A91C6C"/>
    <w:rsid w:val="00A923FB"/>
    <w:rsid w:val="00A94468"/>
    <w:rsid w:val="00A94BAB"/>
    <w:rsid w:val="00A95B24"/>
    <w:rsid w:val="00A96A9F"/>
    <w:rsid w:val="00A96BDF"/>
    <w:rsid w:val="00A96E0D"/>
    <w:rsid w:val="00A97A62"/>
    <w:rsid w:val="00AA094D"/>
    <w:rsid w:val="00AA35B1"/>
    <w:rsid w:val="00AA363F"/>
    <w:rsid w:val="00AA4117"/>
    <w:rsid w:val="00AA453B"/>
    <w:rsid w:val="00AA56E4"/>
    <w:rsid w:val="00AA5A02"/>
    <w:rsid w:val="00AA5FC0"/>
    <w:rsid w:val="00AA6951"/>
    <w:rsid w:val="00AA6AF6"/>
    <w:rsid w:val="00AA6FB4"/>
    <w:rsid w:val="00AA77A2"/>
    <w:rsid w:val="00AA7849"/>
    <w:rsid w:val="00AA7EB7"/>
    <w:rsid w:val="00AB1715"/>
    <w:rsid w:val="00AB1FE6"/>
    <w:rsid w:val="00AB295F"/>
    <w:rsid w:val="00AB2D24"/>
    <w:rsid w:val="00AB407C"/>
    <w:rsid w:val="00AB4366"/>
    <w:rsid w:val="00AB448F"/>
    <w:rsid w:val="00AB453A"/>
    <w:rsid w:val="00AB536E"/>
    <w:rsid w:val="00AB64D1"/>
    <w:rsid w:val="00AB71A6"/>
    <w:rsid w:val="00AB7200"/>
    <w:rsid w:val="00AB7E75"/>
    <w:rsid w:val="00AB7EED"/>
    <w:rsid w:val="00AC00A0"/>
    <w:rsid w:val="00AC017B"/>
    <w:rsid w:val="00AC0611"/>
    <w:rsid w:val="00AC1726"/>
    <w:rsid w:val="00AC17F0"/>
    <w:rsid w:val="00AC1E5B"/>
    <w:rsid w:val="00AC33A9"/>
    <w:rsid w:val="00AC3682"/>
    <w:rsid w:val="00AC36FA"/>
    <w:rsid w:val="00AC39B2"/>
    <w:rsid w:val="00AC3EDA"/>
    <w:rsid w:val="00AC4B4A"/>
    <w:rsid w:val="00AC4E96"/>
    <w:rsid w:val="00AC4F7D"/>
    <w:rsid w:val="00AC6B35"/>
    <w:rsid w:val="00AC6FF6"/>
    <w:rsid w:val="00AC7742"/>
    <w:rsid w:val="00AC7F75"/>
    <w:rsid w:val="00AD0388"/>
    <w:rsid w:val="00AD105C"/>
    <w:rsid w:val="00AD1C67"/>
    <w:rsid w:val="00AD1DEF"/>
    <w:rsid w:val="00AD22E5"/>
    <w:rsid w:val="00AD39EB"/>
    <w:rsid w:val="00AD3E7E"/>
    <w:rsid w:val="00AD3F4C"/>
    <w:rsid w:val="00AD4F25"/>
    <w:rsid w:val="00AD6733"/>
    <w:rsid w:val="00AD7570"/>
    <w:rsid w:val="00AD7621"/>
    <w:rsid w:val="00AE02B2"/>
    <w:rsid w:val="00AE1A5A"/>
    <w:rsid w:val="00AE1ACA"/>
    <w:rsid w:val="00AE1D61"/>
    <w:rsid w:val="00AE43A3"/>
    <w:rsid w:val="00AE4FAF"/>
    <w:rsid w:val="00AE6850"/>
    <w:rsid w:val="00AE7246"/>
    <w:rsid w:val="00AE78F9"/>
    <w:rsid w:val="00AE7D0B"/>
    <w:rsid w:val="00AF053E"/>
    <w:rsid w:val="00AF06C4"/>
    <w:rsid w:val="00AF0D1B"/>
    <w:rsid w:val="00AF1335"/>
    <w:rsid w:val="00AF2FD3"/>
    <w:rsid w:val="00AF3465"/>
    <w:rsid w:val="00AF44BA"/>
    <w:rsid w:val="00AF4748"/>
    <w:rsid w:val="00AF58D3"/>
    <w:rsid w:val="00AF5EAB"/>
    <w:rsid w:val="00AF64F9"/>
    <w:rsid w:val="00AF703B"/>
    <w:rsid w:val="00AF7DC5"/>
    <w:rsid w:val="00AF7FF6"/>
    <w:rsid w:val="00B0070C"/>
    <w:rsid w:val="00B021DF"/>
    <w:rsid w:val="00B022EA"/>
    <w:rsid w:val="00B04184"/>
    <w:rsid w:val="00B048AF"/>
    <w:rsid w:val="00B048DC"/>
    <w:rsid w:val="00B04A62"/>
    <w:rsid w:val="00B05077"/>
    <w:rsid w:val="00B060C6"/>
    <w:rsid w:val="00B064FA"/>
    <w:rsid w:val="00B06CD5"/>
    <w:rsid w:val="00B075A0"/>
    <w:rsid w:val="00B1057C"/>
    <w:rsid w:val="00B11AA3"/>
    <w:rsid w:val="00B123CC"/>
    <w:rsid w:val="00B1303D"/>
    <w:rsid w:val="00B132DA"/>
    <w:rsid w:val="00B13E5A"/>
    <w:rsid w:val="00B14088"/>
    <w:rsid w:val="00B14279"/>
    <w:rsid w:val="00B14299"/>
    <w:rsid w:val="00B14410"/>
    <w:rsid w:val="00B15810"/>
    <w:rsid w:val="00B15C4F"/>
    <w:rsid w:val="00B16120"/>
    <w:rsid w:val="00B16FF7"/>
    <w:rsid w:val="00B17CF3"/>
    <w:rsid w:val="00B206C7"/>
    <w:rsid w:val="00B20ABD"/>
    <w:rsid w:val="00B22AAB"/>
    <w:rsid w:val="00B237B8"/>
    <w:rsid w:val="00B249C4"/>
    <w:rsid w:val="00B24C11"/>
    <w:rsid w:val="00B24EDE"/>
    <w:rsid w:val="00B24F86"/>
    <w:rsid w:val="00B25438"/>
    <w:rsid w:val="00B26593"/>
    <w:rsid w:val="00B271A8"/>
    <w:rsid w:val="00B27C61"/>
    <w:rsid w:val="00B27D8D"/>
    <w:rsid w:val="00B305C1"/>
    <w:rsid w:val="00B30946"/>
    <w:rsid w:val="00B30D11"/>
    <w:rsid w:val="00B30D81"/>
    <w:rsid w:val="00B30D82"/>
    <w:rsid w:val="00B3220C"/>
    <w:rsid w:val="00B322E5"/>
    <w:rsid w:val="00B3243F"/>
    <w:rsid w:val="00B3254E"/>
    <w:rsid w:val="00B34DCD"/>
    <w:rsid w:val="00B35A42"/>
    <w:rsid w:val="00B35FCE"/>
    <w:rsid w:val="00B36845"/>
    <w:rsid w:val="00B377DD"/>
    <w:rsid w:val="00B37A46"/>
    <w:rsid w:val="00B40F54"/>
    <w:rsid w:val="00B41231"/>
    <w:rsid w:val="00B41364"/>
    <w:rsid w:val="00B414DE"/>
    <w:rsid w:val="00B41A72"/>
    <w:rsid w:val="00B421D0"/>
    <w:rsid w:val="00B42D8A"/>
    <w:rsid w:val="00B43582"/>
    <w:rsid w:val="00B440C9"/>
    <w:rsid w:val="00B4565D"/>
    <w:rsid w:val="00B457F3"/>
    <w:rsid w:val="00B47C2A"/>
    <w:rsid w:val="00B50124"/>
    <w:rsid w:val="00B502DC"/>
    <w:rsid w:val="00B509E9"/>
    <w:rsid w:val="00B50EC2"/>
    <w:rsid w:val="00B5152E"/>
    <w:rsid w:val="00B52116"/>
    <w:rsid w:val="00B52ADD"/>
    <w:rsid w:val="00B52DE3"/>
    <w:rsid w:val="00B52E07"/>
    <w:rsid w:val="00B53643"/>
    <w:rsid w:val="00B53B38"/>
    <w:rsid w:val="00B53C58"/>
    <w:rsid w:val="00B53DCB"/>
    <w:rsid w:val="00B54506"/>
    <w:rsid w:val="00B54B4C"/>
    <w:rsid w:val="00B560AF"/>
    <w:rsid w:val="00B56F35"/>
    <w:rsid w:val="00B6007F"/>
    <w:rsid w:val="00B601D0"/>
    <w:rsid w:val="00B60C7C"/>
    <w:rsid w:val="00B63A1E"/>
    <w:rsid w:val="00B63CC7"/>
    <w:rsid w:val="00B64163"/>
    <w:rsid w:val="00B65520"/>
    <w:rsid w:val="00B65C55"/>
    <w:rsid w:val="00B6618C"/>
    <w:rsid w:val="00B67648"/>
    <w:rsid w:val="00B6786D"/>
    <w:rsid w:val="00B67F6D"/>
    <w:rsid w:val="00B70000"/>
    <w:rsid w:val="00B7064C"/>
    <w:rsid w:val="00B70CA9"/>
    <w:rsid w:val="00B70E29"/>
    <w:rsid w:val="00B71255"/>
    <w:rsid w:val="00B75327"/>
    <w:rsid w:val="00B75503"/>
    <w:rsid w:val="00B75626"/>
    <w:rsid w:val="00B75DA4"/>
    <w:rsid w:val="00B75E4C"/>
    <w:rsid w:val="00B760FA"/>
    <w:rsid w:val="00B7682F"/>
    <w:rsid w:val="00B77A78"/>
    <w:rsid w:val="00B80CB9"/>
    <w:rsid w:val="00B80D7E"/>
    <w:rsid w:val="00B81132"/>
    <w:rsid w:val="00B8115C"/>
    <w:rsid w:val="00B824F5"/>
    <w:rsid w:val="00B82D5C"/>
    <w:rsid w:val="00B82D83"/>
    <w:rsid w:val="00B832E0"/>
    <w:rsid w:val="00B83A44"/>
    <w:rsid w:val="00B84429"/>
    <w:rsid w:val="00B84A53"/>
    <w:rsid w:val="00B84D6C"/>
    <w:rsid w:val="00B85893"/>
    <w:rsid w:val="00B86408"/>
    <w:rsid w:val="00B86856"/>
    <w:rsid w:val="00B87363"/>
    <w:rsid w:val="00B9054A"/>
    <w:rsid w:val="00B918FD"/>
    <w:rsid w:val="00B924B8"/>
    <w:rsid w:val="00B92655"/>
    <w:rsid w:val="00B92FD8"/>
    <w:rsid w:val="00B93C8B"/>
    <w:rsid w:val="00B93F3C"/>
    <w:rsid w:val="00B94748"/>
    <w:rsid w:val="00B976E8"/>
    <w:rsid w:val="00B9793F"/>
    <w:rsid w:val="00B97BDC"/>
    <w:rsid w:val="00BA0F4A"/>
    <w:rsid w:val="00BA261C"/>
    <w:rsid w:val="00BA3AB2"/>
    <w:rsid w:val="00BA3EB3"/>
    <w:rsid w:val="00BA41CD"/>
    <w:rsid w:val="00BA4623"/>
    <w:rsid w:val="00BA4F93"/>
    <w:rsid w:val="00BA54FB"/>
    <w:rsid w:val="00BA5D5B"/>
    <w:rsid w:val="00BA5EF0"/>
    <w:rsid w:val="00BA608F"/>
    <w:rsid w:val="00BA63BD"/>
    <w:rsid w:val="00BA6CD3"/>
    <w:rsid w:val="00BA700F"/>
    <w:rsid w:val="00BB0575"/>
    <w:rsid w:val="00BB0803"/>
    <w:rsid w:val="00BB10D5"/>
    <w:rsid w:val="00BB11F3"/>
    <w:rsid w:val="00BB1408"/>
    <w:rsid w:val="00BB1549"/>
    <w:rsid w:val="00BB18E1"/>
    <w:rsid w:val="00BB1AFA"/>
    <w:rsid w:val="00BB3ADA"/>
    <w:rsid w:val="00BB486A"/>
    <w:rsid w:val="00BB4E78"/>
    <w:rsid w:val="00BB5372"/>
    <w:rsid w:val="00BB57BD"/>
    <w:rsid w:val="00BB58DF"/>
    <w:rsid w:val="00BB595C"/>
    <w:rsid w:val="00BB5EDF"/>
    <w:rsid w:val="00BB64B6"/>
    <w:rsid w:val="00BB76CF"/>
    <w:rsid w:val="00BB7D32"/>
    <w:rsid w:val="00BB7E47"/>
    <w:rsid w:val="00BC0134"/>
    <w:rsid w:val="00BC061E"/>
    <w:rsid w:val="00BC239C"/>
    <w:rsid w:val="00BC2DBD"/>
    <w:rsid w:val="00BC2F70"/>
    <w:rsid w:val="00BC3052"/>
    <w:rsid w:val="00BC37CB"/>
    <w:rsid w:val="00BC3A79"/>
    <w:rsid w:val="00BC52D3"/>
    <w:rsid w:val="00BC5B5F"/>
    <w:rsid w:val="00BC5F32"/>
    <w:rsid w:val="00BD0083"/>
    <w:rsid w:val="00BD0EBA"/>
    <w:rsid w:val="00BD147D"/>
    <w:rsid w:val="00BD207E"/>
    <w:rsid w:val="00BD232E"/>
    <w:rsid w:val="00BD2705"/>
    <w:rsid w:val="00BD2C2F"/>
    <w:rsid w:val="00BD3990"/>
    <w:rsid w:val="00BD3E60"/>
    <w:rsid w:val="00BD4143"/>
    <w:rsid w:val="00BD4C4E"/>
    <w:rsid w:val="00BD5B21"/>
    <w:rsid w:val="00BD7053"/>
    <w:rsid w:val="00BE0308"/>
    <w:rsid w:val="00BE045E"/>
    <w:rsid w:val="00BE085E"/>
    <w:rsid w:val="00BE0865"/>
    <w:rsid w:val="00BE0F5C"/>
    <w:rsid w:val="00BE0FA7"/>
    <w:rsid w:val="00BE10C2"/>
    <w:rsid w:val="00BE141E"/>
    <w:rsid w:val="00BE21EB"/>
    <w:rsid w:val="00BE2897"/>
    <w:rsid w:val="00BE2A8E"/>
    <w:rsid w:val="00BE2F57"/>
    <w:rsid w:val="00BE3024"/>
    <w:rsid w:val="00BE4445"/>
    <w:rsid w:val="00BE4D2E"/>
    <w:rsid w:val="00BE5769"/>
    <w:rsid w:val="00BE5932"/>
    <w:rsid w:val="00BE6195"/>
    <w:rsid w:val="00BE6CCE"/>
    <w:rsid w:val="00BE7722"/>
    <w:rsid w:val="00BE7960"/>
    <w:rsid w:val="00BE7FEC"/>
    <w:rsid w:val="00BF013F"/>
    <w:rsid w:val="00BF01C9"/>
    <w:rsid w:val="00BF0580"/>
    <w:rsid w:val="00BF06CA"/>
    <w:rsid w:val="00BF1305"/>
    <w:rsid w:val="00BF22B2"/>
    <w:rsid w:val="00BF32E1"/>
    <w:rsid w:val="00BF449F"/>
    <w:rsid w:val="00BF4639"/>
    <w:rsid w:val="00BF4924"/>
    <w:rsid w:val="00BF5F5F"/>
    <w:rsid w:val="00BF607F"/>
    <w:rsid w:val="00BF61FD"/>
    <w:rsid w:val="00BF6717"/>
    <w:rsid w:val="00BF6E28"/>
    <w:rsid w:val="00BF6EAB"/>
    <w:rsid w:val="00BF729F"/>
    <w:rsid w:val="00BF7707"/>
    <w:rsid w:val="00BF7826"/>
    <w:rsid w:val="00BF7E0C"/>
    <w:rsid w:val="00C0085F"/>
    <w:rsid w:val="00C00C4C"/>
    <w:rsid w:val="00C0128D"/>
    <w:rsid w:val="00C02B75"/>
    <w:rsid w:val="00C032B3"/>
    <w:rsid w:val="00C0412D"/>
    <w:rsid w:val="00C04F48"/>
    <w:rsid w:val="00C05C6A"/>
    <w:rsid w:val="00C0622B"/>
    <w:rsid w:val="00C069C3"/>
    <w:rsid w:val="00C0716B"/>
    <w:rsid w:val="00C07A66"/>
    <w:rsid w:val="00C1040D"/>
    <w:rsid w:val="00C1074B"/>
    <w:rsid w:val="00C109D4"/>
    <w:rsid w:val="00C10F37"/>
    <w:rsid w:val="00C11666"/>
    <w:rsid w:val="00C12332"/>
    <w:rsid w:val="00C124DD"/>
    <w:rsid w:val="00C12502"/>
    <w:rsid w:val="00C130E3"/>
    <w:rsid w:val="00C158CC"/>
    <w:rsid w:val="00C15A2A"/>
    <w:rsid w:val="00C15B8D"/>
    <w:rsid w:val="00C160FA"/>
    <w:rsid w:val="00C17010"/>
    <w:rsid w:val="00C17427"/>
    <w:rsid w:val="00C20BFE"/>
    <w:rsid w:val="00C21F41"/>
    <w:rsid w:val="00C22EF3"/>
    <w:rsid w:val="00C24257"/>
    <w:rsid w:val="00C245F2"/>
    <w:rsid w:val="00C24886"/>
    <w:rsid w:val="00C24A7A"/>
    <w:rsid w:val="00C24EDE"/>
    <w:rsid w:val="00C264DE"/>
    <w:rsid w:val="00C26579"/>
    <w:rsid w:val="00C27215"/>
    <w:rsid w:val="00C3005C"/>
    <w:rsid w:val="00C300F1"/>
    <w:rsid w:val="00C30AEF"/>
    <w:rsid w:val="00C31112"/>
    <w:rsid w:val="00C3115E"/>
    <w:rsid w:val="00C33301"/>
    <w:rsid w:val="00C34474"/>
    <w:rsid w:val="00C3475B"/>
    <w:rsid w:val="00C3519C"/>
    <w:rsid w:val="00C368DB"/>
    <w:rsid w:val="00C369B2"/>
    <w:rsid w:val="00C36F86"/>
    <w:rsid w:val="00C372FC"/>
    <w:rsid w:val="00C37E49"/>
    <w:rsid w:val="00C40148"/>
    <w:rsid w:val="00C4069D"/>
    <w:rsid w:val="00C41115"/>
    <w:rsid w:val="00C41BC4"/>
    <w:rsid w:val="00C43C1C"/>
    <w:rsid w:val="00C43C3E"/>
    <w:rsid w:val="00C43F7E"/>
    <w:rsid w:val="00C441D3"/>
    <w:rsid w:val="00C44549"/>
    <w:rsid w:val="00C457B1"/>
    <w:rsid w:val="00C50F77"/>
    <w:rsid w:val="00C512E0"/>
    <w:rsid w:val="00C516FF"/>
    <w:rsid w:val="00C51842"/>
    <w:rsid w:val="00C52905"/>
    <w:rsid w:val="00C53627"/>
    <w:rsid w:val="00C53F7D"/>
    <w:rsid w:val="00C54D05"/>
    <w:rsid w:val="00C55852"/>
    <w:rsid w:val="00C55C32"/>
    <w:rsid w:val="00C55C8D"/>
    <w:rsid w:val="00C55D9F"/>
    <w:rsid w:val="00C56C5D"/>
    <w:rsid w:val="00C56D25"/>
    <w:rsid w:val="00C56EF1"/>
    <w:rsid w:val="00C5737B"/>
    <w:rsid w:val="00C602EA"/>
    <w:rsid w:val="00C607C6"/>
    <w:rsid w:val="00C60D63"/>
    <w:rsid w:val="00C621F8"/>
    <w:rsid w:val="00C6236C"/>
    <w:rsid w:val="00C62AD5"/>
    <w:rsid w:val="00C63022"/>
    <w:rsid w:val="00C63CC6"/>
    <w:rsid w:val="00C65D84"/>
    <w:rsid w:val="00C6663E"/>
    <w:rsid w:val="00C678C6"/>
    <w:rsid w:val="00C70AD9"/>
    <w:rsid w:val="00C70D8C"/>
    <w:rsid w:val="00C70F78"/>
    <w:rsid w:val="00C7228E"/>
    <w:rsid w:val="00C72C6C"/>
    <w:rsid w:val="00C7413D"/>
    <w:rsid w:val="00C74449"/>
    <w:rsid w:val="00C74682"/>
    <w:rsid w:val="00C74D7B"/>
    <w:rsid w:val="00C75000"/>
    <w:rsid w:val="00C7506C"/>
    <w:rsid w:val="00C75825"/>
    <w:rsid w:val="00C75C4C"/>
    <w:rsid w:val="00C77350"/>
    <w:rsid w:val="00C7748C"/>
    <w:rsid w:val="00C80454"/>
    <w:rsid w:val="00C808B5"/>
    <w:rsid w:val="00C818DD"/>
    <w:rsid w:val="00C81C47"/>
    <w:rsid w:val="00C81EAC"/>
    <w:rsid w:val="00C84768"/>
    <w:rsid w:val="00C85E11"/>
    <w:rsid w:val="00C877E0"/>
    <w:rsid w:val="00C87B75"/>
    <w:rsid w:val="00C87B8F"/>
    <w:rsid w:val="00C90494"/>
    <w:rsid w:val="00C90862"/>
    <w:rsid w:val="00C91A99"/>
    <w:rsid w:val="00C91BAB"/>
    <w:rsid w:val="00C91EB3"/>
    <w:rsid w:val="00C93E13"/>
    <w:rsid w:val="00C95829"/>
    <w:rsid w:val="00C96592"/>
    <w:rsid w:val="00C966FB"/>
    <w:rsid w:val="00C9742F"/>
    <w:rsid w:val="00C9751C"/>
    <w:rsid w:val="00C979EC"/>
    <w:rsid w:val="00C97CF4"/>
    <w:rsid w:val="00C97E4B"/>
    <w:rsid w:val="00CA020D"/>
    <w:rsid w:val="00CA0445"/>
    <w:rsid w:val="00CA0765"/>
    <w:rsid w:val="00CA0BF0"/>
    <w:rsid w:val="00CA10EA"/>
    <w:rsid w:val="00CA1711"/>
    <w:rsid w:val="00CA1E62"/>
    <w:rsid w:val="00CA1EAC"/>
    <w:rsid w:val="00CA3A0B"/>
    <w:rsid w:val="00CA3C76"/>
    <w:rsid w:val="00CA4D64"/>
    <w:rsid w:val="00CA56D2"/>
    <w:rsid w:val="00CA5EE3"/>
    <w:rsid w:val="00CA5EEE"/>
    <w:rsid w:val="00CA70C2"/>
    <w:rsid w:val="00CB07FB"/>
    <w:rsid w:val="00CB1A83"/>
    <w:rsid w:val="00CB1C05"/>
    <w:rsid w:val="00CB1EB9"/>
    <w:rsid w:val="00CB1EC3"/>
    <w:rsid w:val="00CB231B"/>
    <w:rsid w:val="00CB2334"/>
    <w:rsid w:val="00CB3111"/>
    <w:rsid w:val="00CB3F02"/>
    <w:rsid w:val="00CB4593"/>
    <w:rsid w:val="00CB59C7"/>
    <w:rsid w:val="00CB5A20"/>
    <w:rsid w:val="00CB6DD6"/>
    <w:rsid w:val="00CB7483"/>
    <w:rsid w:val="00CB75E8"/>
    <w:rsid w:val="00CB7678"/>
    <w:rsid w:val="00CB7B60"/>
    <w:rsid w:val="00CB7D17"/>
    <w:rsid w:val="00CC2B4A"/>
    <w:rsid w:val="00CC34A5"/>
    <w:rsid w:val="00CC356B"/>
    <w:rsid w:val="00CC3853"/>
    <w:rsid w:val="00CC39C8"/>
    <w:rsid w:val="00CC3DBF"/>
    <w:rsid w:val="00CC3E5E"/>
    <w:rsid w:val="00CC40F0"/>
    <w:rsid w:val="00CC444E"/>
    <w:rsid w:val="00CC6119"/>
    <w:rsid w:val="00CC67E3"/>
    <w:rsid w:val="00CC7507"/>
    <w:rsid w:val="00CD03E2"/>
    <w:rsid w:val="00CD08AE"/>
    <w:rsid w:val="00CD0AE2"/>
    <w:rsid w:val="00CD113A"/>
    <w:rsid w:val="00CD40F9"/>
    <w:rsid w:val="00CD46C4"/>
    <w:rsid w:val="00CD4A21"/>
    <w:rsid w:val="00CD4F5D"/>
    <w:rsid w:val="00CD4FC3"/>
    <w:rsid w:val="00CD5EEE"/>
    <w:rsid w:val="00CD6005"/>
    <w:rsid w:val="00CD657B"/>
    <w:rsid w:val="00CD69C8"/>
    <w:rsid w:val="00CD7369"/>
    <w:rsid w:val="00CD737F"/>
    <w:rsid w:val="00CD7A2A"/>
    <w:rsid w:val="00CE14CD"/>
    <w:rsid w:val="00CE2F9E"/>
    <w:rsid w:val="00CE3637"/>
    <w:rsid w:val="00CE3B66"/>
    <w:rsid w:val="00CE5961"/>
    <w:rsid w:val="00CE6E8C"/>
    <w:rsid w:val="00CE74D1"/>
    <w:rsid w:val="00CE7A79"/>
    <w:rsid w:val="00CF012E"/>
    <w:rsid w:val="00CF056D"/>
    <w:rsid w:val="00CF0C78"/>
    <w:rsid w:val="00CF1182"/>
    <w:rsid w:val="00CF134B"/>
    <w:rsid w:val="00CF1C74"/>
    <w:rsid w:val="00CF1D16"/>
    <w:rsid w:val="00CF25DA"/>
    <w:rsid w:val="00CF2BD6"/>
    <w:rsid w:val="00CF3710"/>
    <w:rsid w:val="00CF39C4"/>
    <w:rsid w:val="00CF442A"/>
    <w:rsid w:val="00CF4D0B"/>
    <w:rsid w:val="00CF4DE0"/>
    <w:rsid w:val="00CF4F6A"/>
    <w:rsid w:val="00CF4FD6"/>
    <w:rsid w:val="00CF5DC5"/>
    <w:rsid w:val="00CF64AD"/>
    <w:rsid w:val="00D001BF"/>
    <w:rsid w:val="00D01052"/>
    <w:rsid w:val="00D02A9C"/>
    <w:rsid w:val="00D02D31"/>
    <w:rsid w:val="00D03292"/>
    <w:rsid w:val="00D03A66"/>
    <w:rsid w:val="00D03C6B"/>
    <w:rsid w:val="00D04D2C"/>
    <w:rsid w:val="00D06C60"/>
    <w:rsid w:val="00D0755F"/>
    <w:rsid w:val="00D078E5"/>
    <w:rsid w:val="00D07BD3"/>
    <w:rsid w:val="00D1010E"/>
    <w:rsid w:val="00D1088B"/>
    <w:rsid w:val="00D10B32"/>
    <w:rsid w:val="00D116B4"/>
    <w:rsid w:val="00D1239B"/>
    <w:rsid w:val="00D14614"/>
    <w:rsid w:val="00D14FFB"/>
    <w:rsid w:val="00D1542D"/>
    <w:rsid w:val="00D1559B"/>
    <w:rsid w:val="00D15BAE"/>
    <w:rsid w:val="00D164A8"/>
    <w:rsid w:val="00D17205"/>
    <w:rsid w:val="00D2004F"/>
    <w:rsid w:val="00D2132E"/>
    <w:rsid w:val="00D214E6"/>
    <w:rsid w:val="00D2173F"/>
    <w:rsid w:val="00D222BF"/>
    <w:rsid w:val="00D233AD"/>
    <w:rsid w:val="00D2398E"/>
    <w:rsid w:val="00D23E55"/>
    <w:rsid w:val="00D24036"/>
    <w:rsid w:val="00D24E07"/>
    <w:rsid w:val="00D25BFD"/>
    <w:rsid w:val="00D25C06"/>
    <w:rsid w:val="00D2657A"/>
    <w:rsid w:val="00D2659A"/>
    <w:rsid w:val="00D26A2D"/>
    <w:rsid w:val="00D2737B"/>
    <w:rsid w:val="00D27884"/>
    <w:rsid w:val="00D301A9"/>
    <w:rsid w:val="00D3033A"/>
    <w:rsid w:val="00D30BCA"/>
    <w:rsid w:val="00D319B1"/>
    <w:rsid w:val="00D31F1B"/>
    <w:rsid w:val="00D3214F"/>
    <w:rsid w:val="00D32427"/>
    <w:rsid w:val="00D33114"/>
    <w:rsid w:val="00D333A4"/>
    <w:rsid w:val="00D34E47"/>
    <w:rsid w:val="00D35447"/>
    <w:rsid w:val="00D354AE"/>
    <w:rsid w:val="00D35690"/>
    <w:rsid w:val="00D36497"/>
    <w:rsid w:val="00D36898"/>
    <w:rsid w:val="00D3749A"/>
    <w:rsid w:val="00D40BF9"/>
    <w:rsid w:val="00D41917"/>
    <w:rsid w:val="00D41D36"/>
    <w:rsid w:val="00D4239D"/>
    <w:rsid w:val="00D4300D"/>
    <w:rsid w:val="00D4305C"/>
    <w:rsid w:val="00D43C8E"/>
    <w:rsid w:val="00D44105"/>
    <w:rsid w:val="00D450AB"/>
    <w:rsid w:val="00D46093"/>
    <w:rsid w:val="00D51125"/>
    <w:rsid w:val="00D517DD"/>
    <w:rsid w:val="00D51869"/>
    <w:rsid w:val="00D518FE"/>
    <w:rsid w:val="00D52FD4"/>
    <w:rsid w:val="00D53781"/>
    <w:rsid w:val="00D5390C"/>
    <w:rsid w:val="00D53C32"/>
    <w:rsid w:val="00D54BDE"/>
    <w:rsid w:val="00D55580"/>
    <w:rsid w:val="00D56578"/>
    <w:rsid w:val="00D56D8A"/>
    <w:rsid w:val="00D57995"/>
    <w:rsid w:val="00D613D6"/>
    <w:rsid w:val="00D61607"/>
    <w:rsid w:val="00D61673"/>
    <w:rsid w:val="00D61AB3"/>
    <w:rsid w:val="00D63352"/>
    <w:rsid w:val="00D635C0"/>
    <w:rsid w:val="00D63E19"/>
    <w:rsid w:val="00D65995"/>
    <w:rsid w:val="00D66771"/>
    <w:rsid w:val="00D667E2"/>
    <w:rsid w:val="00D669AD"/>
    <w:rsid w:val="00D702CE"/>
    <w:rsid w:val="00D70DF8"/>
    <w:rsid w:val="00D7106A"/>
    <w:rsid w:val="00D716A9"/>
    <w:rsid w:val="00D71932"/>
    <w:rsid w:val="00D71A3D"/>
    <w:rsid w:val="00D7275A"/>
    <w:rsid w:val="00D72C96"/>
    <w:rsid w:val="00D73511"/>
    <w:rsid w:val="00D73EBD"/>
    <w:rsid w:val="00D75B26"/>
    <w:rsid w:val="00D7625D"/>
    <w:rsid w:val="00D76C05"/>
    <w:rsid w:val="00D77675"/>
    <w:rsid w:val="00D77B4D"/>
    <w:rsid w:val="00D80435"/>
    <w:rsid w:val="00D806D9"/>
    <w:rsid w:val="00D80D54"/>
    <w:rsid w:val="00D80DA9"/>
    <w:rsid w:val="00D80F62"/>
    <w:rsid w:val="00D810DF"/>
    <w:rsid w:val="00D81277"/>
    <w:rsid w:val="00D81EE3"/>
    <w:rsid w:val="00D81F53"/>
    <w:rsid w:val="00D830B2"/>
    <w:rsid w:val="00D840BB"/>
    <w:rsid w:val="00D8593F"/>
    <w:rsid w:val="00D86B9A"/>
    <w:rsid w:val="00D8710F"/>
    <w:rsid w:val="00D9016C"/>
    <w:rsid w:val="00D903A4"/>
    <w:rsid w:val="00D90962"/>
    <w:rsid w:val="00D90C15"/>
    <w:rsid w:val="00D9127A"/>
    <w:rsid w:val="00D91341"/>
    <w:rsid w:val="00D914DF"/>
    <w:rsid w:val="00D91EEE"/>
    <w:rsid w:val="00D92552"/>
    <w:rsid w:val="00D92E88"/>
    <w:rsid w:val="00D936B4"/>
    <w:rsid w:val="00D93D5A"/>
    <w:rsid w:val="00D94269"/>
    <w:rsid w:val="00D96A30"/>
    <w:rsid w:val="00D96B35"/>
    <w:rsid w:val="00D971C5"/>
    <w:rsid w:val="00DA0A7B"/>
    <w:rsid w:val="00DA16B2"/>
    <w:rsid w:val="00DA1B93"/>
    <w:rsid w:val="00DA248F"/>
    <w:rsid w:val="00DA2B3E"/>
    <w:rsid w:val="00DA4514"/>
    <w:rsid w:val="00DA5449"/>
    <w:rsid w:val="00DA54C5"/>
    <w:rsid w:val="00DA553F"/>
    <w:rsid w:val="00DA5AA1"/>
    <w:rsid w:val="00DA6007"/>
    <w:rsid w:val="00DA6BD7"/>
    <w:rsid w:val="00DB18EA"/>
    <w:rsid w:val="00DB4218"/>
    <w:rsid w:val="00DB4FCD"/>
    <w:rsid w:val="00DB5377"/>
    <w:rsid w:val="00DB587E"/>
    <w:rsid w:val="00DB6D61"/>
    <w:rsid w:val="00DB6D7F"/>
    <w:rsid w:val="00DB72CB"/>
    <w:rsid w:val="00DB7E20"/>
    <w:rsid w:val="00DC1937"/>
    <w:rsid w:val="00DC28E2"/>
    <w:rsid w:val="00DC2D87"/>
    <w:rsid w:val="00DC2ED2"/>
    <w:rsid w:val="00DC2FF6"/>
    <w:rsid w:val="00DC3F15"/>
    <w:rsid w:val="00DC4960"/>
    <w:rsid w:val="00DC4F76"/>
    <w:rsid w:val="00DC520A"/>
    <w:rsid w:val="00DC643D"/>
    <w:rsid w:val="00DC69C8"/>
    <w:rsid w:val="00DD07B6"/>
    <w:rsid w:val="00DD0992"/>
    <w:rsid w:val="00DD113D"/>
    <w:rsid w:val="00DD11A9"/>
    <w:rsid w:val="00DD1D1E"/>
    <w:rsid w:val="00DD1F21"/>
    <w:rsid w:val="00DD20D4"/>
    <w:rsid w:val="00DD2F83"/>
    <w:rsid w:val="00DD2F85"/>
    <w:rsid w:val="00DD34C1"/>
    <w:rsid w:val="00DD5A54"/>
    <w:rsid w:val="00DD6261"/>
    <w:rsid w:val="00DD6BF9"/>
    <w:rsid w:val="00DE0681"/>
    <w:rsid w:val="00DE1DE1"/>
    <w:rsid w:val="00DE1E0D"/>
    <w:rsid w:val="00DE2437"/>
    <w:rsid w:val="00DE2AB4"/>
    <w:rsid w:val="00DE2CBF"/>
    <w:rsid w:val="00DE34CF"/>
    <w:rsid w:val="00DE40AB"/>
    <w:rsid w:val="00DE6466"/>
    <w:rsid w:val="00DF09D2"/>
    <w:rsid w:val="00DF0ACC"/>
    <w:rsid w:val="00DF2D53"/>
    <w:rsid w:val="00DF3F0E"/>
    <w:rsid w:val="00DF41C6"/>
    <w:rsid w:val="00DF4591"/>
    <w:rsid w:val="00DF4D1E"/>
    <w:rsid w:val="00DF5F03"/>
    <w:rsid w:val="00DF6645"/>
    <w:rsid w:val="00DF6D4C"/>
    <w:rsid w:val="00E00340"/>
    <w:rsid w:val="00E00B46"/>
    <w:rsid w:val="00E00CD9"/>
    <w:rsid w:val="00E018A3"/>
    <w:rsid w:val="00E02C8C"/>
    <w:rsid w:val="00E031DD"/>
    <w:rsid w:val="00E03BF3"/>
    <w:rsid w:val="00E040CF"/>
    <w:rsid w:val="00E05E51"/>
    <w:rsid w:val="00E0647C"/>
    <w:rsid w:val="00E0668D"/>
    <w:rsid w:val="00E07128"/>
    <w:rsid w:val="00E10870"/>
    <w:rsid w:val="00E11CEB"/>
    <w:rsid w:val="00E12DDB"/>
    <w:rsid w:val="00E13247"/>
    <w:rsid w:val="00E13F9F"/>
    <w:rsid w:val="00E147F2"/>
    <w:rsid w:val="00E15A23"/>
    <w:rsid w:val="00E166B1"/>
    <w:rsid w:val="00E16713"/>
    <w:rsid w:val="00E16DBC"/>
    <w:rsid w:val="00E17515"/>
    <w:rsid w:val="00E207E7"/>
    <w:rsid w:val="00E20AEB"/>
    <w:rsid w:val="00E21BCE"/>
    <w:rsid w:val="00E230DB"/>
    <w:rsid w:val="00E2333A"/>
    <w:rsid w:val="00E2413F"/>
    <w:rsid w:val="00E24872"/>
    <w:rsid w:val="00E24F7A"/>
    <w:rsid w:val="00E24FCD"/>
    <w:rsid w:val="00E25213"/>
    <w:rsid w:val="00E25ACC"/>
    <w:rsid w:val="00E26561"/>
    <w:rsid w:val="00E26868"/>
    <w:rsid w:val="00E26C42"/>
    <w:rsid w:val="00E26FCF"/>
    <w:rsid w:val="00E270FE"/>
    <w:rsid w:val="00E275C3"/>
    <w:rsid w:val="00E27A34"/>
    <w:rsid w:val="00E27B23"/>
    <w:rsid w:val="00E30B75"/>
    <w:rsid w:val="00E3122C"/>
    <w:rsid w:val="00E31842"/>
    <w:rsid w:val="00E31FA2"/>
    <w:rsid w:val="00E321D7"/>
    <w:rsid w:val="00E32928"/>
    <w:rsid w:val="00E32B26"/>
    <w:rsid w:val="00E32DEB"/>
    <w:rsid w:val="00E33E83"/>
    <w:rsid w:val="00E34E11"/>
    <w:rsid w:val="00E355C5"/>
    <w:rsid w:val="00E3575F"/>
    <w:rsid w:val="00E35BBD"/>
    <w:rsid w:val="00E36D75"/>
    <w:rsid w:val="00E36E8D"/>
    <w:rsid w:val="00E36FAD"/>
    <w:rsid w:val="00E372BE"/>
    <w:rsid w:val="00E4008A"/>
    <w:rsid w:val="00E4169F"/>
    <w:rsid w:val="00E4195A"/>
    <w:rsid w:val="00E4216A"/>
    <w:rsid w:val="00E426B4"/>
    <w:rsid w:val="00E44282"/>
    <w:rsid w:val="00E44415"/>
    <w:rsid w:val="00E45427"/>
    <w:rsid w:val="00E454DB"/>
    <w:rsid w:val="00E4593E"/>
    <w:rsid w:val="00E463EF"/>
    <w:rsid w:val="00E50333"/>
    <w:rsid w:val="00E505CB"/>
    <w:rsid w:val="00E5095D"/>
    <w:rsid w:val="00E519EC"/>
    <w:rsid w:val="00E51D23"/>
    <w:rsid w:val="00E52A58"/>
    <w:rsid w:val="00E5354F"/>
    <w:rsid w:val="00E53930"/>
    <w:rsid w:val="00E5400D"/>
    <w:rsid w:val="00E543C5"/>
    <w:rsid w:val="00E54765"/>
    <w:rsid w:val="00E54970"/>
    <w:rsid w:val="00E54D02"/>
    <w:rsid w:val="00E54EF2"/>
    <w:rsid w:val="00E5529E"/>
    <w:rsid w:val="00E5537F"/>
    <w:rsid w:val="00E55A24"/>
    <w:rsid w:val="00E55E78"/>
    <w:rsid w:val="00E56E88"/>
    <w:rsid w:val="00E6079F"/>
    <w:rsid w:val="00E60C27"/>
    <w:rsid w:val="00E60D94"/>
    <w:rsid w:val="00E61009"/>
    <w:rsid w:val="00E61F46"/>
    <w:rsid w:val="00E629B8"/>
    <w:rsid w:val="00E62B57"/>
    <w:rsid w:val="00E62DD6"/>
    <w:rsid w:val="00E63081"/>
    <w:rsid w:val="00E63153"/>
    <w:rsid w:val="00E63724"/>
    <w:rsid w:val="00E6384C"/>
    <w:rsid w:val="00E642DD"/>
    <w:rsid w:val="00E64495"/>
    <w:rsid w:val="00E66116"/>
    <w:rsid w:val="00E6654E"/>
    <w:rsid w:val="00E66D97"/>
    <w:rsid w:val="00E66EEB"/>
    <w:rsid w:val="00E7009F"/>
    <w:rsid w:val="00E70283"/>
    <w:rsid w:val="00E70466"/>
    <w:rsid w:val="00E70C2C"/>
    <w:rsid w:val="00E7125D"/>
    <w:rsid w:val="00E7164F"/>
    <w:rsid w:val="00E7205A"/>
    <w:rsid w:val="00E727A8"/>
    <w:rsid w:val="00E7360D"/>
    <w:rsid w:val="00E73D1C"/>
    <w:rsid w:val="00E73DFF"/>
    <w:rsid w:val="00E74D59"/>
    <w:rsid w:val="00E76062"/>
    <w:rsid w:val="00E762F9"/>
    <w:rsid w:val="00E76724"/>
    <w:rsid w:val="00E76AF6"/>
    <w:rsid w:val="00E774AF"/>
    <w:rsid w:val="00E774CD"/>
    <w:rsid w:val="00E80140"/>
    <w:rsid w:val="00E80B2E"/>
    <w:rsid w:val="00E8104F"/>
    <w:rsid w:val="00E81865"/>
    <w:rsid w:val="00E831F0"/>
    <w:rsid w:val="00E83208"/>
    <w:rsid w:val="00E8337B"/>
    <w:rsid w:val="00E83B8F"/>
    <w:rsid w:val="00E84DAA"/>
    <w:rsid w:val="00E85304"/>
    <w:rsid w:val="00E86E32"/>
    <w:rsid w:val="00E913B0"/>
    <w:rsid w:val="00E92EE8"/>
    <w:rsid w:val="00E9456D"/>
    <w:rsid w:val="00E95EBC"/>
    <w:rsid w:val="00E96631"/>
    <w:rsid w:val="00E967FE"/>
    <w:rsid w:val="00E96F83"/>
    <w:rsid w:val="00E97926"/>
    <w:rsid w:val="00E97CB7"/>
    <w:rsid w:val="00EA0289"/>
    <w:rsid w:val="00EA169C"/>
    <w:rsid w:val="00EA1B12"/>
    <w:rsid w:val="00EA2160"/>
    <w:rsid w:val="00EA368E"/>
    <w:rsid w:val="00EA3A9A"/>
    <w:rsid w:val="00EA4230"/>
    <w:rsid w:val="00EA4390"/>
    <w:rsid w:val="00EA46FB"/>
    <w:rsid w:val="00EA48BE"/>
    <w:rsid w:val="00EA4CC0"/>
    <w:rsid w:val="00EA4DC7"/>
    <w:rsid w:val="00EA5656"/>
    <w:rsid w:val="00EA59D1"/>
    <w:rsid w:val="00EA5CCA"/>
    <w:rsid w:val="00EA60A0"/>
    <w:rsid w:val="00EA63AC"/>
    <w:rsid w:val="00EA6DCA"/>
    <w:rsid w:val="00EA6F46"/>
    <w:rsid w:val="00EA7795"/>
    <w:rsid w:val="00EA7FB5"/>
    <w:rsid w:val="00EB096C"/>
    <w:rsid w:val="00EB11B3"/>
    <w:rsid w:val="00EB12C1"/>
    <w:rsid w:val="00EB17C1"/>
    <w:rsid w:val="00EB182D"/>
    <w:rsid w:val="00EB194C"/>
    <w:rsid w:val="00EB19E9"/>
    <w:rsid w:val="00EB2886"/>
    <w:rsid w:val="00EB290D"/>
    <w:rsid w:val="00EB480E"/>
    <w:rsid w:val="00EB5325"/>
    <w:rsid w:val="00EB5348"/>
    <w:rsid w:val="00EB59B9"/>
    <w:rsid w:val="00EB614D"/>
    <w:rsid w:val="00EB61A8"/>
    <w:rsid w:val="00EB61FF"/>
    <w:rsid w:val="00EB6C4B"/>
    <w:rsid w:val="00EB79C5"/>
    <w:rsid w:val="00EB7F0E"/>
    <w:rsid w:val="00EC03EC"/>
    <w:rsid w:val="00EC0AC9"/>
    <w:rsid w:val="00EC102A"/>
    <w:rsid w:val="00EC16C0"/>
    <w:rsid w:val="00EC1E09"/>
    <w:rsid w:val="00EC1E3A"/>
    <w:rsid w:val="00EC299F"/>
    <w:rsid w:val="00EC331B"/>
    <w:rsid w:val="00EC3CBE"/>
    <w:rsid w:val="00EC42FF"/>
    <w:rsid w:val="00EC49EC"/>
    <w:rsid w:val="00EC4FAF"/>
    <w:rsid w:val="00EC4FE0"/>
    <w:rsid w:val="00EC550C"/>
    <w:rsid w:val="00EC5702"/>
    <w:rsid w:val="00EC5823"/>
    <w:rsid w:val="00EC599A"/>
    <w:rsid w:val="00EC59BE"/>
    <w:rsid w:val="00EC64DD"/>
    <w:rsid w:val="00ED01B2"/>
    <w:rsid w:val="00ED07F5"/>
    <w:rsid w:val="00ED0B21"/>
    <w:rsid w:val="00ED2C75"/>
    <w:rsid w:val="00ED2CEF"/>
    <w:rsid w:val="00ED37E4"/>
    <w:rsid w:val="00ED3FDD"/>
    <w:rsid w:val="00ED52B8"/>
    <w:rsid w:val="00ED53EF"/>
    <w:rsid w:val="00ED5671"/>
    <w:rsid w:val="00ED59CC"/>
    <w:rsid w:val="00ED6925"/>
    <w:rsid w:val="00ED6F23"/>
    <w:rsid w:val="00EE07FA"/>
    <w:rsid w:val="00EE0DB5"/>
    <w:rsid w:val="00EE1015"/>
    <w:rsid w:val="00EE19A5"/>
    <w:rsid w:val="00EE2221"/>
    <w:rsid w:val="00EE239F"/>
    <w:rsid w:val="00EE3E4D"/>
    <w:rsid w:val="00EE56CA"/>
    <w:rsid w:val="00EE576B"/>
    <w:rsid w:val="00EE5967"/>
    <w:rsid w:val="00EE5AB4"/>
    <w:rsid w:val="00EE5D1F"/>
    <w:rsid w:val="00EF0065"/>
    <w:rsid w:val="00EF17D1"/>
    <w:rsid w:val="00EF181A"/>
    <w:rsid w:val="00EF216D"/>
    <w:rsid w:val="00EF2582"/>
    <w:rsid w:val="00EF304C"/>
    <w:rsid w:val="00EF30EC"/>
    <w:rsid w:val="00EF37CC"/>
    <w:rsid w:val="00EF3D83"/>
    <w:rsid w:val="00EF3E33"/>
    <w:rsid w:val="00EF49C5"/>
    <w:rsid w:val="00EF5590"/>
    <w:rsid w:val="00EF6BCF"/>
    <w:rsid w:val="00EF79AA"/>
    <w:rsid w:val="00EF7A07"/>
    <w:rsid w:val="00EF7B80"/>
    <w:rsid w:val="00F011F6"/>
    <w:rsid w:val="00F0124B"/>
    <w:rsid w:val="00F016B9"/>
    <w:rsid w:val="00F020F9"/>
    <w:rsid w:val="00F02408"/>
    <w:rsid w:val="00F02CC0"/>
    <w:rsid w:val="00F03437"/>
    <w:rsid w:val="00F03688"/>
    <w:rsid w:val="00F0384B"/>
    <w:rsid w:val="00F0480A"/>
    <w:rsid w:val="00F0573C"/>
    <w:rsid w:val="00F06592"/>
    <w:rsid w:val="00F07316"/>
    <w:rsid w:val="00F073BB"/>
    <w:rsid w:val="00F07E3C"/>
    <w:rsid w:val="00F07F5D"/>
    <w:rsid w:val="00F101E3"/>
    <w:rsid w:val="00F109F4"/>
    <w:rsid w:val="00F11606"/>
    <w:rsid w:val="00F119B6"/>
    <w:rsid w:val="00F11E3E"/>
    <w:rsid w:val="00F13777"/>
    <w:rsid w:val="00F13D8F"/>
    <w:rsid w:val="00F13F99"/>
    <w:rsid w:val="00F13FB4"/>
    <w:rsid w:val="00F148B5"/>
    <w:rsid w:val="00F14BED"/>
    <w:rsid w:val="00F15352"/>
    <w:rsid w:val="00F161D2"/>
    <w:rsid w:val="00F1633D"/>
    <w:rsid w:val="00F165FC"/>
    <w:rsid w:val="00F17B77"/>
    <w:rsid w:val="00F20B76"/>
    <w:rsid w:val="00F20EAB"/>
    <w:rsid w:val="00F21BC6"/>
    <w:rsid w:val="00F22DF7"/>
    <w:rsid w:val="00F23175"/>
    <w:rsid w:val="00F23BA1"/>
    <w:rsid w:val="00F24597"/>
    <w:rsid w:val="00F24B62"/>
    <w:rsid w:val="00F2679F"/>
    <w:rsid w:val="00F27121"/>
    <w:rsid w:val="00F2777F"/>
    <w:rsid w:val="00F277DF"/>
    <w:rsid w:val="00F27A89"/>
    <w:rsid w:val="00F30341"/>
    <w:rsid w:val="00F3074B"/>
    <w:rsid w:val="00F315C6"/>
    <w:rsid w:val="00F317DC"/>
    <w:rsid w:val="00F31E04"/>
    <w:rsid w:val="00F31EB8"/>
    <w:rsid w:val="00F326CB"/>
    <w:rsid w:val="00F32D29"/>
    <w:rsid w:val="00F32FEC"/>
    <w:rsid w:val="00F332ED"/>
    <w:rsid w:val="00F33F95"/>
    <w:rsid w:val="00F3456F"/>
    <w:rsid w:val="00F36344"/>
    <w:rsid w:val="00F36443"/>
    <w:rsid w:val="00F3675E"/>
    <w:rsid w:val="00F36B5B"/>
    <w:rsid w:val="00F37DBE"/>
    <w:rsid w:val="00F37DF2"/>
    <w:rsid w:val="00F37F97"/>
    <w:rsid w:val="00F41D33"/>
    <w:rsid w:val="00F42847"/>
    <w:rsid w:val="00F446A8"/>
    <w:rsid w:val="00F4491B"/>
    <w:rsid w:val="00F44EAA"/>
    <w:rsid w:val="00F45D09"/>
    <w:rsid w:val="00F461B9"/>
    <w:rsid w:val="00F46633"/>
    <w:rsid w:val="00F47A7C"/>
    <w:rsid w:val="00F502E2"/>
    <w:rsid w:val="00F5093A"/>
    <w:rsid w:val="00F52BAB"/>
    <w:rsid w:val="00F53D50"/>
    <w:rsid w:val="00F54A78"/>
    <w:rsid w:val="00F54DFD"/>
    <w:rsid w:val="00F5651E"/>
    <w:rsid w:val="00F571DA"/>
    <w:rsid w:val="00F61FE7"/>
    <w:rsid w:val="00F620A3"/>
    <w:rsid w:val="00F62CF8"/>
    <w:rsid w:val="00F65828"/>
    <w:rsid w:val="00F65D1D"/>
    <w:rsid w:val="00F6608D"/>
    <w:rsid w:val="00F6702C"/>
    <w:rsid w:val="00F67CE9"/>
    <w:rsid w:val="00F70543"/>
    <w:rsid w:val="00F709A9"/>
    <w:rsid w:val="00F70CDA"/>
    <w:rsid w:val="00F72186"/>
    <w:rsid w:val="00F721B6"/>
    <w:rsid w:val="00F722D1"/>
    <w:rsid w:val="00F7289B"/>
    <w:rsid w:val="00F72E53"/>
    <w:rsid w:val="00F73020"/>
    <w:rsid w:val="00F73449"/>
    <w:rsid w:val="00F736DC"/>
    <w:rsid w:val="00F73FDD"/>
    <w:rsid w:val="00F76A54"/>
    <w:rsid w:val="00F76E1D"/>
    <w:rsid w:val="00F8065F"/>
    <w:rsid w:val="00F80F63"/>
    <w:rsid w:val="00F81098"/>
    <w:rsid w:val="00F81944"/>
    <w:rsid w:val="00F82008"/>
    <w:rsid w:val="00F834A3"/>
    <w:rsid w:val="00F83838"/>
    <w:rsid w:val="00F83B30"/>
    <w:rsid w:val="00F8648C"/>
    <w:rsid w:val="00F8723D"/>
    <w:rsid w:val="00F9037C"/>
    <w:rsid w:val="00F90AFD"/>
    <w:rsid w:val="00F90FFB"/>
    <w:rsid w:val="00F91AEC"/>
    <w:rsid w:val="00F928DD"/>
    <w:rsid w:val="00F93064"/>
    <w:rsid w:val="00F933A3"/>
    <w:rsid w:val="00F933E2"/>
    <w:rsid w:val="00F939E3"/>
    <w:rsid w:val="00F94364"/>
    <w:rsid w:val="00F94465"/>
    <w:rsid w:val="00F948E2"/>
    <w:rsid w:val="00F94EC2"/>
    <w:rsid w:val="00F94F25"/>
    <w:rsid w:val="00F95355"/>
    <w:rsid w:val="00F95C0E"/>
    <w:rsid w:val="00F96070"/>
    <w:rsid w:val="00F962E0"/>
    <w:rsid w:val="00F96799"/>
    <w:rsid w:val="00F977F6"/>
    <w:rsid w:val="00F97B0A"/>
    <w:rsid w:val="00FA0A58"/>
    <w:rsid w:val="00FA0F29"/>
    <w:rsid w:val="00FA2571"/>
    <w:rsid w:val="00FA3ADE"/>
    <w:rsid w:val="00FA45DA"/>
    <w:rsid w:val="00FA4D7F"/>
    <w:rsid w:val="00FA5AEF"/>
    <w:rsid w:val="00FA7069"/>
    <w:rsid w:val="00FA7250"/>
    <w:rsid w:val="00FA7B82"/>
    <w:rsid w:val="00FA7DC4"/>
    <w:rsid w:val="00FB035D"/>
    <w:rsid w:val="00FB0456"/>
    <w:rsid w:val="00FB0723"/>
    <w:rsid w:val="00FB133D"/>
    <w:rsid w:val="00FB1735"/>
    <w:rsid w:val="00FB1BA9"/>
    <w:rsid w:val="00FB3106"/>
    <w:rsid w:val="00FB4DC9"/>
    <w:rsid w:val="00FB5437"/>
    <w:rsid w:val="00FB6E0F"/>
    <w:rsid w:val="00FB7337"/>
    <w:rsid w:val="00FC18BC"/>
    <w:rsid w:val="00FC18DE"/>
    <w:rsid w:val="00FC280A"/>
    <w:rsid w:val="00FC3510"/>
    <w:rsid w:val="00FC3540"/>
    <w:rsid w:val="00FC435B"/>
    <w:rsid w:val="00FC45E3"/>
    <w:rsid w:val="00FC5201"/>
    <w:rsid w:val="00FC5457"/>
    <w:rsid w:val="00FC5EFF"/>
    <w:rsid w:val="00FC71B4"/>
    <w:rsid w:val="00FC7BEC"/>
    <w:rsid w:val="00FD0949"/>
    <w:rsid w:val="00FD11FE"/>
    <w:rsid w:val="00FD1765"/>
    <w:rsid w:val="00FD19C4"/>
    <w:rsid w:val="00FD260E"/>
    <w:rsid w:val="00FD2B5E"/>
    <w:rsid w:val="00FD2C8C"/>
    <w:rsid w:val="00FD3174"/>
    <w:rsid w:val="00FD3419"/>
    <w:rsid w:val="00FD4830"/>
    <w:rsid w:val="00FD5BD0"/>
    <w:rsid w:val="00FD5DB4"/>
    <w:rsid w:val="00FD6DDE"/>
    <w:rsid w:val="00FD71D2"/>
    <w:rsid w:val="00FD72E5"/>
    <w:rsid w:val="00FD7FE8"/>
    <w:rsid w:val="00FE0895"/>
    <w:rsid w:val="00FE11C2"/>
    <w:rsid w:val="00FE154E"/>
    <w:rsid w:val="00FE178F"/>
    <w:rsid w:val="00FE1CB5"/>
    <w:rsid w:val="00FE2907"/>
    <w:rsid w:val="00FE3606"/>
    <w:rsid w:val="00FE382D"/>
    <w:rsid w:val="00FE3965"/>
    <w:rsid w:val="00FE3A43"/>
    <w:rsid w:val="00FE4146"/>
    <w:rsid w:val="00FE41DF"/>
    <w:rsid w:val="00FE4AA1"/>
    <w:rsid w:val="00FE4EF3"/>
    <w:rsid w:val="00FE5630"/>
    <w:rsid w:val="00FE579B"/>
    <w:rsid w:val="00FE584E"/>
    <w:rsid w:val="00FE5B88"/>
    <w:rsid w:val="00FE5BF9"/>
    <w:rsid w:val="00FE5C4C"/>
    <w:rsid w:val="00FE6B25"/>
    <w:rsid w:val="00FE7676"/>
    <w:rsid w:val="00FE7C1C"/>
    <w:rsid w:val="00FE7C70"/>
    <w:rsid w:val="00FF0D3B"/>
    <w:rsid w:val="00FF1321"/>
    <w:rsid w:val="00FF1B40"/>
    <w:rsid w:val="00FF3767"/>
    <w:rsid w:val="00FF39D2"/>
    <w:rsid w:val="00FF45F8"/>
    <w:rsid w:val="00FF4C39"/>
    <w:rsid w:val="00FF60DB"/>
    <w:rsid w:val="00FF6273"/>
    <w:rsid w:val="00FF7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CEBE2"/>
  <w15:docId w15:val="{1D8FCE3C-AC2C-4345-A125-C6743466D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12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5F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D0F1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26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A5FCC"/>
    <w:rPr>
      <w:rFonts w:asciiTheme="majorHAnsi" w:eastAsiaTheme="majorEastAsia" w:hAnsiTheme="majorHAnsi" w:cstheme="majorBidi"/>
      <w:color w:val="2E74B5" w:themeColor="accent1" w:themeShade="BF"/>
      <w:sz w:val="26"/>
      <w:szCs w:val="26"/>
    </w:rPr>
  </w:style>
  <w:style w:type="paragraph" w:styleId="FootnoteText">
    <w:name w:val="footnote text"/>
    <w:aliases w:val="Char Char,Footnote Text1 Char Char,Char Char Char Char Char Char Char,Char Char Char Char Char,Char Char Char Char,Char Char Char Char Char Char Char Char,Footnote Text Char1,Char,Char Cha, Char Char Char,Fußnote,Geneva 9,f,C,fn, Char Char"/>
    <w:basedOn w:val="Normal"/>
    <w:link w:val="FootnoteTextChar"/>
    <w:uiPriority w:val="99"/>
    <w:unhideWhenUsed/>
    <w:qFormat/>
    <w:rsid w:val="00184F74"/>
    <w:pPr>
      <w:spacing w:after="0" w:line="240" w:lineRule="auto"/>
    </w:pPr>
    <w:rPr>
      <w:sz w:val="20"/>
      <w:szCs w:val="20"/>
    </w:rPr>
  </w:style>
  <w:style w:type="character" w:customStyle="1" w:styleId="FootnoteTextChar">
    <w:name w:val="Footnote Text Char"/>
    <w:aliases w:val="Char Char Char,Footnote Text1 Char Char Char1,Char Char Char Char Char Char Char Char2,Char Char Char Char Char Char1,Char Char Char Char Char2,Char Char Char Char Char Char Char Char Char1,Footnote Text Char1 Char1,Char Char1,f Char"/>
    <w:basedOn w:val="DefaultParagraphFont"/>
    <w:link w:val="FootnoteText"/>
    <w:uiPriority w:val="99"/>
    <w:rsid w:val="00184F74"/>
    <w:rPr>
      <w:sz w:val="20"/>
      <w:szCs w:val="20"/>
    </w:rPr>
  </w:style>
  <w:style w:type="character" w:styleId="FootnoteReference">
    <w:name w:val="footnote reference"/>
    <w:aliases w:val="BVI fnr,16 Point,Superscript 6 Point,ftref,fr,Footnote Reference Number Char1,Footnote Reference Number Char1 Char,Footnote Reference_LVL6,Footnote Reference_LVL61,Footnote Reference_LVL62,Footnote Reference_LVL63,Címsor 5 Char1,Ref"/>
    <w:basedOn w:val="DefaultParagraphFont"/>
    <w:uiPriority w:val="99"/>
    <w:unhideWhenUsed/>
    <w:rsid w:val="00184F74"/>
    <w:rPr>
      <w:vertAlign w:val="superscript"/>
    </w:rPr>
  </w:style>
  <w:style w:type="paragraph" w:styleId="Header">
    <w:name w:val="header"/>
    <w:basedOn w:val="Normal"/>
    <w:link w:val="HeaderChar"/>
    <w:uiPriority w:val="99"/>
    <w:unhideWhenUsed/>
    <w:rsid w:val="007F0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7AE"/>
  </w:style>
  <w:style w:type="paragraph" w:styleId="Footer">
    <w:name w:val="footer"/>
    <w:basedOn w:val="Normal"/>
    <w:link w:val="FooterChar"/>
    <w:uiPriority w:val="99"/>
    <w:unhideWhenUsed/>
    <w:rsid w:val="007F0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7AE"/>
  </w:style>
  <w:style w:type="paragraph" w:styleId="TOCHeading">
    <w:name w:val="TOC Heading"/>
    <w:basedOn w:val="Heading1"/>
    <w:next w:val="Normal"/>
    <w:uiPriority w:val="39"/>
    <w:unhideWhenUsed/>
    <w:qFormat/>
    <w:rsid w:val="00184B3D"/>
    <w:pPr>
      <w:outlineLvl w:val="9"/>
    </w:pPr>
  </w:style>
  <w:style w:type="paragraph" w:styleId="TOC1">
    <w:name w:val="toc 1"/>
    <w:basedOn w:val="Normal"/>
    <w:next w:val="Normal"/>
    <w:autoRedefine/>
    <w:uiPriority w:val="39"/>
    <w:unhideWhenUsed/>
    <w:rsid w:val="005C2E10"/>
    <w:pPr>
      <w:tabs>
        <w:tab w:val="right" w:leader="dot" w:pos="9350"/>
      </w:tabs>
      <w:spacing w:after="100"/>
      <w:jc w:val="both"/>
    </w:pPr>
  </w:style>
  <w:style w:type="paragraph" w:styleId="TOC2">
    <w:name w:val="toc 2"/>
    <w:basedOn w:val="Normal"/>
    <w:next w:val="Normal"/>
    <w:autoRedefine/>
    <w:uiPriority w:val="39"/>
    <w:unhideWhenUsed/>
    <w:rsid w:val="00184B3D"/>
    <w:pPr>
      <w:spacing w:after="100"/>
      <w:ind w:left="220"/>
    </w:pPr>
  </w:style>
  <w:style w:type="character" w:styleId="Hyperlink">
    <w:name w:val="Hyperlink"/>
    <w:basedOn w:val="DefaultParagraphFont"/>
    <w:uiPriority w:val="99"/>
    <w:unhideWhenUsed/>
    <w:rsid w:val="00184B3D"/>
    <w:rPr>
      <w:color w:val="0563C1" w:themeColor="hyperlink"/>
      <w:u w:val="single"/>
    </w:rPr>
  </w:style>
  <w:style w:type="paragraph" w:styleId="ListParagraph">
    <w:name w:val="List Paragraph"/>
    <w:basedOn w:val="Normal"/>
    <w:uiPriority w:val="34"/>
    <w:qFormat/>
    <w:rsid w:val="00B11AA3"/>
    <w:pPr>
      <w:ind w:left="720"/>
      <w:contextualSpacing/>
    </w:pPr>
  </w:style>
  <w:style w:type="character" w:styleId="CommentReference">
    <w:name w:val="annotation reference"/>
    <w:basedOn w:val="DefaultParagraphFont"/>
    <w:uiPriority w:val="99"/>
    <w:semiHidden/>
    <w:unhideWhenUsed/>
    <w:rsid w:val="00E5400D"/>
    <w:rPr>
      <w:sz w:val="16"/>
      <w:szCs w:val="16"/>
    </w:rPr>
  </w:style>
  <w:style w:type="paragraph" w:styleId="CommentText">
    <w:name w:val="annotation text"/>
    <w:basedOn w:val="Normal"/>
    <w:link w:val="CommentTextChar"/>
    <w:uiPriority w:val="99"/>
    <w:unhideWhenUsed/>
    <w:rsid w:val="00E5400D"/>
    <w:pPr>
      <w:spacing w:line="240" w:lineRule="auto"/>
    </w:pPr>
    <w:rPr>
      <w:sz w:val="20"/>
      <w:szCs w:val="20"/>
    </w:rPr>
  </w:style>
  <w:style w:type="character" w:customStyle="1" w:styleId="CommentTextChar">
    <w:name w:val="Comment Text Char"/>
    <w:basedOn w:val="DefaultParagraphFont"/>
    <w:link w:val="CommentText"/>
    <w:uiPriority w:val="99"/>
    <w:rsid w:val="00E5400D"/>
    <w:rPr>
      <w:sz w:val="20"/>
      <w:szCs w:val="20"/>
    </w:rPr>
  </w:style>
  <w:style w:type="paragraph" w:styleId="CommentSubject">
    <w:name w:val="annotation subject"/>
    <w:basedOn w:val="CommentText"/>
    <w:next w:val="CommentText"/>
    <w:link w:val="CommentSubjectChar"/>
    <w:uiPriority w:val="99"/>
    <w:semiHidden/>
    <w:unhideWhenUsed/>
    <w:rsid w:val="00E5400D"/>
    <w:rPr>
      <w:b/>
      <w:bCs/>
    </w:rPr>
  </w:style>
  <w:style w:type="character" w:customStyle="1" w:styleId="CommentSubjectChar">
    <w:name w:val="Comment Subject Char"/>
    <w:basedOn w:val="CommentTextChar"/>
    <w:link w:val="CommentSubject"/>
    <w:uiPriority w:val="99"/>
    <w:semiHidden/>
    <w:rsid w:val="00E5400D"/>
    <w:rPr>
      <w:b/>
      <w:bCs/>
      <w:sz w:val="20"/>
      <w:szCs w:val="20"/>
    </w:rPr>
  </w:style>
  <w:style w:type="paragraph" w:styleId="BalloonText">
    <w:name w:val="Balloon Text"/>
    <w:basedOn w:val="Normal"/>
    <w:link w:val="BalloonTextChar"/>
    <w:uiPriority w:val="99"/>
    <w:semiHidden/>
    <w:unhideWhenUsed/>
    <w:rsid w:val="00E540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00D"/>
    <w:rPr>
      <w:rFonts w:ascii="Segoe UI" w:hAnsi="Segoe UI" w:cs="Segoe UI"/>
      <w:sz w:val="18"/>
      <w:szCs w:val="18"/>
    </w:rPr>
  </w:style>
  <w:style w:type="table" w:customStyle="1" w:styleId="ListTable3-Accent11">
    <w:name w:val="List Table 3 - Accent 11"/>
    <w:basedOn w:val="TableNormal"/>
    <w:uiPriority w:val="48"/>
    <w:rsid w:val="0030313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3">
    <w:name w:val="toc 3"/>
    <w:basedOn w:val="Normal"/>
    <w:next w:val="Normal"/>
    <w:autoRedefine/>
    <w:uiPriority w:val="39"/>
    <w:unhideWhenUsed/>
    <w:rsid w:val="0041408F"/>
    <w:pPr>
      <w:spacing w:after="100"/>
      <w:ind w:left="440"/>
    </w:pPr>
  </w:style>
  <w:style w:type="table" w:customStyle="1" w:styleId="GridTable4-Accent11">
    <w:name w:val="Grid Table 4 - Accent 11"/>
    <w:basedOn w:val="TableNormal"/>
    <w:uiPriority w:val="49"/>
    <w:rsid w:val="00CD40F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59"/>
    <w:rsid w:val="00CD4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CD40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6Colorful-Accent11">
    <w:name w:val="Grid Table 6 Colorful - Accent 11"/>
    <w:basedOn w:val="TableNormal"/>
    <w:uiPriority w:val="51"/>
    <w:rsid w:val="00CD40F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1">
    <w:name w:val="Grid Table 6 Colorful - Accent 51"/>
    <w:basedOn w:val="TableNormal"/>
    <w:uiPriority w:val="51"/>
    <w:rsid w:val="00CD40F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CD40F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11">
    <w:name w:val="Grid Table 2 - Accent 11"/>
    <w:basedOn w:val="TableNormal"/>
    <w:uiPriority w:val="47"/>
    <w:rsid w:val="00CD40F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51">
    <w:name w:val="Grid Table 5 Dark - Accent 51"/>
    <w:basedOn w:val="TableNormal"/>
    <w:uiPriority w:val="50"/>
    <w:rsid w:val="00CD40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TableNormal"/>
    <w:uiPriority w:val="50"/>
    <w:rsid w:val="00CD40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31">
    <w:name w:val="Grid Table 5 Dark - Accent 31"/>
    <w:basedOn w:val="TableNormal"/>
    <w:uiPriority w:val="50"/>
    <w:rsid w:val="00CD40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21">
    <w:name w:val="Grid Table 5 Dark - Accent 21"/>
    <w:basedOn w:val="TableNormal"/>
    <w:uiPriority w:val="50"/>
    <w:rsid w:val="00CD40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3-Accent51">
    <w:name w:val="List Table 3 - Accent 51"/>
    <w:basedOn w:val="TableNormal"/>
    <w:uiPriority w:val="48"/>
    <w:rsid w:val="00CD40F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4-Accent11">
    <w:name w:val="List Table 4 - Accent 11"/>
    <w:basedOn w:val="TableNormal"/>
    <w:uiPriority w:val="49"/>
    <w:rsid w:val="00CD40F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2">
    <w:name w:val="List Table 3 - Accent 12"/>
    <w:basedOn w:val="TableNormal"/>
    <w:uiPriority w:val="48"/>
    <w:rsid w:val="00CD40F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5Dark-Accent11">
    <w:name w:val="List Table 5 Dark - Accent 11"/>
    <w:basedOn w:val="TableNormal"/>
    <w:uiPriority w:val="50"/>
    <w:rsid w:val="00CD40F9"/>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12">
    <w:name w:val="Grid Table 5 Dark - Accent 12"/>
    <w:basedOn w:val="TableNormal"/>
    <w:uiPriority w:val="50"/>
    <w:rsid w:val="00250D4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FootnoteTextChar2">
    <w:name w:val="Footnote Text Char2"/>
    <w:aliases w:val="Char Char Char1,Footnote Text1 Char Char Char,Char Char Char Char Char Char Char Char1,Char Char Char Char Char Char,Char Char Char Char Char1,Char Char Char Char Char Char Char Char Char,Footnote Text Char1 Char,Char Char2,f Char1"/>
    <w:basedOn w:val="DefaultParagraphFont"/>
    <w:uiPriority w:val="99"/>
    <w:rsid w:val="009710C4"/>
    <w:rPr>
      <w:rFonts w:ascii="Times New Roman" w:eastAsia="Times New Roman" w:hAnsi="Times New Roman" w:cs="Times New Roman"/>
      <w:sz w:val="20"/>
      <w:szCs w:val="20"/>
      <w:lang w:val="en-US"/>
    </w:rPr>
  </w:style>
  <w:style w:type="character" w:styleId="Emphasis">
    <w:name w:val="Emphasis"/>
    <w:aliases w:val="Grafik"/>
    <w:basedOn w:val="DefaultParagraphFont"/>
    <w:uiPriority w:val="20"/>
    <w:qFormat/>
    <w:rsid w:val="009710C4"/>
    <w:rPr>
      <w:rFonts w:ascii="Segoe UI" w:hAnsi="Segoe UI"/>
      <w:b/>
      <w:i/>
      <w:iCs/>
      <w:color w:val="808080" w:themeColor="background1" w:themeShade="80"/>
      <w:sz w:val="18"/>
    </w:rPr>
  </w:style>
  <w:style w:type="character" w:customStyle="1" w:styleId="Heading4Char">
    <w:name w:val="Heading 4 Char"/>
    <w:basedOn w:val="DefaultParagraphFont"/>
    <w:link w:val="Heading4"/>
    <w:uiPriority w:val="9"/>
    <w:semiHidden/>
    <w:rsid w:val="007D0F15"/>
    <w:rPr>
      <w:rFonts w:asciiTheme="majorHAnsi" w:eastAsiaTheme="majorEastAsia" w:hAnsiTheme="majorHAnsi" w:cstheme="majorBidi"/>
      <w:i/>
      <w:iCs/>
      <w:color w:val="2E74B5" w:themeColor="accent1" w:themeShade="BF"/>
    </w:rPr>
  </w:style>
  <w:style w:type="paragraph" w:customStyle="1" w:styleId="Pa12">
    <w:name w:val="Pa12"/>
    <w:basedOn w:val="Normal"/>
    <w:next w:val="Normal"/>
    <w:uiPriority w:val="99"/>
    <w:rsid w:val="007D0F15"/>
    <w:pPr>
      <w:autoSpaceDE w:val="0"/>
      <w:autoSpaceDN w:val="0"/>
      <w:adjustRightInd w:val="0"/>
      <w:spacing w:after="0" w:line="201" w:lineRule="atLeast"/>
      <w:jc w:val="both"/>
    </w:pPr>
    <w:rPr>
      <w:rFonts w:ascii="Futura Std Light" w:hAnsi="Futura Std Light"/>
      <w:sz w:val="24"/>
      <w:szCs w:val="24"/>
    </w:rPr>
  </w:style>
  <w:style w:type="paragraph" w:customStyle="1" w:styleId="Pa11">
    <w:name w:val="Pa11"/>
    <w:basedOn w:val="Normal"/>
    <w:next w:val="Normal"/>
    <w:uiPriority w:val="99"/>
    <w:rsid w:val="007D0F15"/>
    <w:pPr>
      <w:autoSpaceDE w:val="0"/>
      <w:autoSpaceDN w:val="0"/>
      <w:adjustRightInd w:val="0"/>
      <w:spacing w:after="0" w:line="201" w:lineRule="atLeast"/>
    </w:pPr>
    <w:rPr>
      <w:rFonts w:ascii="Futura Std Light" w:hAnsi="Futura Std Light"/>
      <w:sz w:val="24"/>
      <w:szCs w:val="24"/>
    </w:rPr>
  </w:style>
  <w:style w:type="character" w:styleId="FollowedHyperlink">
    <w:name w:val="FollowedHyperlink"/>
    <w:basedOn w:val="DefaultParagraphFont"/>
    <w:uiPriority w:val="99"/>
    <w:semiHidden/>
    <w:unhideWhenUsed/>
    <w:rsid w:val="00027935"/>
    <w:rPr>
      <w:color w:val="954F72" w:themeColor="followedHyperlink"/>
      <w:u w:val="single"/>
    </w:rPr>
  </w:style>
  <w:style w:type="table" w:styleId="MediumGrid3-Accent1">
    <w:name w:val="Medium Grid 3 Accent 1"/>
    <w:basedOn w:val="TableNormal"/>
    <w:uiPriority w:val="69"/>
    <w:rsid w:val="008474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GridTable5Dark-Accent13">
    <w:name w:val="Grid Table 5 Dark - Accent 13"/>
    <w:basedOn w:val="TableNormal"/>
    <w:uiPriority w:val="50"/>
    <w:rsid w:val="00DF09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2">
    <w:name w:val="Grid Table 4 - Accent 12"/>
    <w:basedOn w:val="TableNormal"/>
    <w:uiPriority w:val="49"/>
    <w:rsid w:val="00DF09D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61">
    <w:name w:val="Grid Table 5 Dark - Accent 61"/>
    <w:basedOn w:val="TableNormal"/>
    <w:uiPriority w:val="50"/>
    <w:rsid w:val="003428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Spacing">
    <w:name w:val="No Spacing"/>
    <w:link w:val="NoSpacingChar"/>
    <w:uiPriority w:val="1"/>
    <w:qFormat/>
    <w:rsid w:val="00B93C8B"/>
    <w:pPr>
      <w:spacing w:after="0" w:line="240" w:lineRule="auto"/>
    </w:pPr>
    <w:rPr>
      <w:rFonts w:eastAsiaTheme="minorEastAsia"/>
    </w:rPr>
  </w:style>
  <w:style w:type="character" w:customStyle="1" w:styleId="NoSpacingChar">
    <w:name w:val="No Spacing Char"/>
    <w:basedOn w:val="DefaultParagraphFont"/>
    <w:link w:val="NoSpacing"/>
    <w:uiPriority w:val="1"/>
    <w:rsid w:val="00B93C8B"/>
    <w:rPr>
      <w:rFonts w:eastAsiaTheme="minorEastAsia"/>
    </w:rPr>
  </w:style>
  <w:style w:type="paragraph" w:customStyle="1" w:styleId="Default">
    <w:name w:val="Default"/>
    <w:rsid w:val="00510DA4"/>
    <w:pPr>
      <w:autoSpaceDE w:val="0"/>
      <w:autoSpaceDN w:val="0"/>
      <w:adjustRightInd w:val="0"/>
      <w:spacing w:after="0" w:line="240" w:lineRule="auto"/>
    </w:pPr>
    <w:rPr>
      <w:rFonts w:ascii="Cambria" w:hAnsi="Cambria" w:cs="Cambria"/>
      <w:color w:val="000000"/>
      <w:sz w:val="24"/>
      <w:szCs w:val="24"/>
      <w:lang w:val="sq-AL"/>
    </w:rPr>
  </w:style>
  <w:style w:type="table" w:customStyle="1" w:styleId="ListTable5Dark-Accent61">
    <w:name w:val="List Table 5 Dark - Accent 61"/>
    <w:basedOn w:val="TableNormal"/>
    <w:uiPriority w:val="50"/>
    <w:rsid w:val="00D34E47"/>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62">
    <w:name w:val="Grid Table 5 Dark - Accent 62"/>
    <w:basedOn w:val="TableNormal"/>
    <w:uiPriority w:val="50"/>
    <w:rsid w:val="00D34E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Revision">
    <w:name w:val="Revision"/>
    <w:hidden/>
    <w:uiPriority w:val="99"/>
    <w:semiHidden/>
    <w:rsid w:val="00197DA1"/>
    <w:pPr>
      <w:spacing w:after="0" w:line="240" w:lineRule="auto"/>
    </w:pPr>
  </w:style>
  <w:style w:type="paragraph" w:customStyle="1" w:styleId="Pa30">
    <w:name w:val="Pa30"/>
    <w:basedOn w:val="Normal"/>
    <w:next w:val="Normal"/>
    <w:uiPriority w:val="99"/>
    <w:rsid w:val="00E27B23"/>
    <w:pPr>
      <w:autoSpaceDE w:val="0"/>
      <w:autoSpaceDN w:val="0"/>
      <w:adjustRightInd w:val="0"/>
      <w:spacing w:after="0" w:line="201" w:lineRule="atLeast"/>
    </w:pPr>
    <w:rPr>
      <w:rFonts w:ascii="Futura Std Book" w:eastAsiaTheme="minorHAnsi" w:hAnsi="Futura Std Book"/>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5854">
      <w:bodyDiv w:val="1"/>
      <w:marLeft w:val="0"/>
      <w:marRight w:val="0"/>
      <w:marTop w:val="0"/>
      <w:marBottom w:val="0"/>
      <w:divBdr>
        <w:top w:val="none" w:sz="0" w:space="0" w:color="auto"/>
        <w:left w:val="none" w:sz="0" w:space="0" w:color="auto"/>
        <w:bottom w:val="none" w:sz="0" w:space="0" w:color="auto"/>
        <w:right w:val="none" w:sz="0" w:space="0" w:color="auto"/>
      </w:divBdr>
    </w:div>
    <w:div w:id="55251514">
      <w:bodyDiv w:val="1"/>
      <w:marLeft w:val="0"/>
      <w:marRight w:val="0"/>
      <w:marTop w:val="0"/>
      <w:marBottom w:val="0"/>
      <w:divBdr>
        <w:top w:val="none" w:sz="0" w:space="0" w:color="auto"/>
        <w:left w:val="none" w:sz="0" w:space="0" w:color="auto"/>
        <w:bottom w:val="none" w:sz="0" w:space="0" w:color="auto"/>
        <w:right w:val="none" w:sz="0" w:space="0" w:color="auto"/>
      </w:divBdr>
    </w:div>
    <w:div w:id="111754732">
      <w:bodyDiv w:val="1"/>
      <w:marLeft w:val="0"/>
      <w:marRight w:val="0"/>
      <w:marTop w:val="0"/>
      <w:marBottom w:val="0"/>
      <w:divBdr>
        <w:top w:val="none" w:sz="0" w:space="0" w:color="auto"/>
        <w:left w:val="none" w:sz="0" w:space="0" w:color="auto"/>
        <w:bottom w:val="none" w:sz="0" w:space="0" w:color="auto"/>
        <w:right w:val="none" w:sz="0" w:space="0" w:color="auto"/>
      </w:divBdr>
    </w:div>
    <w:div w:id="131755609">
      <w:bodyDiv w:val="1"/>
      <w:marLeft w:val="0"/>
      <w:marRight w:val="0"/>
      <w:marTop w:val="0"/>
      <w:marBottom w:val="0"/>
      <w:divBdr>
        <w:top w:val="none" w:sz="0" w:space="0" w:color="auto"/>
        <w:left w:val="none" w:sz="0" w:space="0" w:color="auto"/>
        <w:bottom w:val="none" w:sz="0" w:space="0" w:color="auto"/>
        <w:right w:val="none" w:sz="0" w:space="0" w:color="auto"/>
      </w:divBdr>
    </w:div>
    <w:div w:id="137236609">
      <w:bodyDiv w:val="1"/>
      <w:marLeft w:val="0"/>
      <w:marRight w:val="0"/>
      <w:marTop w:val="0"/>
      <w:marBottom w:val="0"/>
      <w:divBdr>
        <w:top w:val="none" w:sz="0" w:space="0" w:color="auto"/>
        <w:left w:val="none" w:sz="0" w:space="0" w:color="auto"/>
        <w:bottom w:val="none" w:sz="0" w:space="0" w:color="auto"/>
        <w:right w:val="none" w:sz="0" w:space="0" w:color="auto"/>
      </w:divBdr>
    </w:div>
    <w:div w:id="140510082">
      <w:bodyDiv w:val="1"/>
      <w:marLeft w:val="0"/>
      <w:marRight w:val="0"/>
      <w:marTop w:val="0"/>
      <w:marBottom w:val="0"/>
      <w:divBdr>
        <w:top w:val="none" w:sz="0" w:space="0" w:color="auto"/>
        <w:left w:val="none" w:sz="0" w:space="0" w:color="auto"/>
        <w:bottom w:val="none" w:sz="0" w:space="0" w:color="auto"/>
        <w:right w:val="none" w:sz="0" w:space="0" w:color="auto"/>
      </w:divBdr>
    </w:div>
    <w:div w:id="155846957">
      <w:bodyDiv w:val="1"/>
      <w:marLeft w:val="0"/>
      <w:marRight w:val="0"/>
      <w:marTop w:val="0"/>
      <w:marBottom w:val="0"/>
      <w:divBdr>
        <w:top w:val="none" w:sz="0" w:space="0" w:color="auto"/>
        <w:left w:val="none" w:sz="0" w:space="0" w:color="auto"/>
        <w:bottom w:val="none" w:sz="0" w:space="0" w:color="auto"/>
        <w:right w:val="none" w:sz="0" w:space="0" w:color="auto"/>
      </w:divBdr>
    </w:div>
    <w:div w:id="159389718">
      <w:bodyDiv w:val="1"/>
      <w:marLeft w:val="0"/>
      <w:marRight w:val="0"/>
      <w:marTop w:val="0"/>
      <w:marBottom w:val="0"/>
      <w:divBdr>
        <w:top w:val="none" w:sz="0" w:space="0" w:color="auto"/>
        <w:left w:val="none" w:sz="0" w:space="0" w:color="auto"/>
        <w:bottom w:val="none" w:sz="0" w:space="0" w:color="auto"/>
        <w:right w:val="none" w:sz="0" w:space="0" w:color="auto"/>
      </w:divBdr>
    </w:div>
    <w:div w:id="171994844">
      <w:bodyDiv w:val="1"/>
      <w:marLeft w:val="0"/>
      <w:marRight w:val="0"/>
      <w:marTop w:val="0"/>
      <w:marBottom w:val="0"/>
      <w:divBdr>
        <w:top w:val="none" w:sz="0" w:space="0" w:color="auto"/>
        <w:left w:val="none" w:sz="0" w:space="0" w:color="auto"/>
        <w:bottom w:val="none" w:sz="0" w:space="0" w:color="auto"/>
        <w:right w:val="none" w:sz="0" w:space="0" w:color="auto"/>
      </w:divBdr>
    </w:div>
    <w:div w:id="194123230">
      <w:bodyDiv w:val="1"/>
      <w:marLeft w:val="0"/>
      <w:marRight w:val="0"/>
      <w:marTop w:val="0"/>
      <w:marBottom w:val="0"/>
      <w:divBdr>
        <w:top w:val="none" w:sz="0" w:space="0" w:color="auto"/>
        <w:left w:val="none" w:sz="0" w:space="0" w:color="auto"/>
        <w:bottom w:val="none" w:sz="0" w:space="0" w:color="auto"/>
        <w:right w:val="none" w:sz="0" w:space="0" w:color="auto"/>
      </w:divBdr>
    </w:div>
    <w:div w:id="213081685">
      <w:bodyDiv w:val="1"/>
      <w:marLeft w:val="0"/>
      <w:marRight w:val="0"/>
      <w:marTop w:val="0"/>
      <w:marBottom w:val="0"/>
      <w:divBdr>
        <w:top w:val="none" w:sz="0" w:space="0" w:color="auto"/>
        <w:left w:val="none" w:sz="0" w:space="0" w:color="auto"/>
        <w:bottom w:val="none" w:sz="0" w:space="0" w:color="auto"/>
        <w:right w:val="none" w:sz="0" w:space="0" w:color="auto"/>
      </w:divBdr>
    </w:div>
    <w:div w:id="237710227">
      <w:bodyDiv w:val="1"/>
      <w:marLeft w:val="0"/>
      <w:marRight w:val="0"/>
      <w:marTop w:val="0"/>
      <w:marBottom w:val="0"/>
      <w:divBdr>
        <w:top w:val="none" w:sz="0" w:space="0" w:color="auto"/>
        <w:left w:val="none" w:sz="0" w:space="0" w:color="auto"/>
        <w:bottom w:val="none" w:sz="0" w:space="0" w:color="auto"/>
        <w:right w:val="none" w:sz="0" w:space="0" w:color="auto"/>
      </w:divBdr>
    </w:div>
    <w:div w:id="251744099">
      <w:bodyDiv w:val="1"/>
      <w:marLeft w:val="0"/>
      <w:marRight w:val="0"/>
      <w:marTop w:val="0"/>
      <w:marBottom w:val="0"/>
      <w:divBdr>
        <w:top w:val="none" w:sz="0" w:space="0" w:color="auto"/>
        <w:left w:val="none" w:sz="0" w:space="0" w:color="auto"/>
        <w:bottom w:val="none" w:sz="0" w:space="0" w:color="auto"/>
        <w:right w:val="none" w:sz="0" w:space="0" w:color="auto"/>
      </w:divBdr>
    </w:div>
    <w:div w:id="298996453">
      <w:bodyDiv w:val="1"/>
      <w:marLeft w:val="0"/>
      <w:marRight w:val="0"/>
      <w:marTop w:val="0"/>
      <w:marBottom w:val="0"/>
      <w:divBdr>
        <w:top w:val="none" w:sz="0" w:space="0" w:color="auto"/>
        <w:left w:val="none" w:sz="0" w:space="0" w:color="auto"/>
        <w:bottom w:val="none" w:sz="0" w:space="0" w:color="auto"/>
        <w:right w:val="none" w:sz="0" w:space="0" w:color="auto"/>
      </w:divBdr>
    </w:div>
    <w:div w:id="315500244">
      <w:bodyDiv w:val="1"/>
      <w:marLeft w:val="0"/>
      <w:marRight w:val="0"/>
      <w:marTop w:val="0"/>
      <w:marBottom w:val="0"/>
      <w:divBdr>
        <w:top w:val="none" w:sz="0" w:space="0" w:color="auto"/>
        <w:left w:val="none" w:sz="0" w:space="0" w:color="auto"/>
        <w:bottom w:val="none" w:sz="0" w:space="0" w:color="auto"/>
        <w:right w:val="none" w:sz="0" w:space="0" w:color="auto"/>
      </w:divBdr>
    </w:div>
    <w:div w:id="321275194">
      <w:bodyDiv w:val="1"/>
      <w:marLeft w:val="0"/>
      <w:marRight w:val="0"/>
      <w:marTop w:val="0"/>
      <w:marBottom w:val="0"/>
      <w:divBdr>
        <w:top w:val="none" w:sz="0" w:space="0" w:color="auto"/>
        <w:left w:val="none" w:sz="0" w:space="0" w:color="auto"/>
        <w:bottom w:val="none" w:sz="0" w:space="0" w:color="auto"/>
        <w:right w:val="none" w:sz="0" w:space="0" w:color="auto"/>
      </w:divBdr>
    </w:div>
    <w:div w:id="329910258">
      <w:bodyDiv w:val="1"/>
      <w:marLeft w:val="0"/>
      <w:marRight w:val="0"/>
      <w:marTop w:val="0"/>
      <w:marBottom w:val="0"/>
      <w:divBdr>
        <w:top w:val="none" w:sz="0" w:space="0" w:color="auto"/>
        <w:left w:val="none" w:sz="0" w:space="0" w:color="auto"/>
        <w:bottom w:val="none" w:sz="0" w:space="0" w:color="auto"/>
        <w:right w:val="none" w:sz="0" w:space="0" w:color="auto"/>
      </w:divBdr>
    </w:div>
    <w:div w:id="358775606">
      <w:bodyDiv w:val="1"/>
      <w:marLeft w:val="0"/>
      <w:marRight w:val="0"/>
      <w:marTop w:val="0"/>
      <w:marBottom w:val="0"/>
      <w:divBdr>
        <w:top w:val="none" w:sz="0" w:space="0" w:color="auto"/>
        <w:left w:val="none" w:sz="0" w:space="0" w:color="auto"/>
        <w:bottom w:val="none" w:sz="0" w:space="0" w:color="auto"/>
        <w:right w:val="none" w:sz="0" w:space="0" w:color="auto"/>
      </w:divBdr>
    </w:div>
    <w:div w:id="363135408">
      <w:bodyDiv w:val="1"/>
      <w:marLeft w:val="0"/>
      <w:marRight w:val="0"/>
      <w:marTop w:val="0"/>
      <w:marBottom w:val="0"/>
      <w:divBdr>
        <w:top w:val="none" w:sz="0" w:space="0" w:color="auto"/>
        <w:left w:val="none" w:sz="0" w:space="0" w:color="auto"/>
        <w:bottom w:val="none" w:sz="0" w:space="0" w:color="auto"/>
        <w:right w:val="none" w:sz="0" w:space="0" w:color="auto"/>
      </w:divBdr>
    </w:div>
    <w:div w:id="374817055">
      <w:bodyDiv w:val="1"/>
      <w:marLeft w:val="0"/>
      <w:marRight w:val="0"/>
      <w:marTop w:val="0"/>
      <w:marBottom w:val="0"/>
      <w:divBdr>
        <w:top w:val="none" w:sz="0" w:space="0" w:color="auto"/>
        <w:left w:val="none" w:sz="0" w:space="0" w:color="auto"/>
        <w:bottom w:val="none" w:sz="0" w:space="0" w:color="auto"/>
        <w:right w:val="none" w:sz="0" w:space="0" w:color="auto"/>
      </w:divBdr>
    </w:div>
    <w:div w:id="381290445">
      <w:bodyDiv w:val="1"/>
      <w:marLeft w:val="0"/>
      <w:marRight w:val="0"/>
      <w:marTop w:val="0"/>
      <w:marBottom w:val="0"/>
      <w:divBdr>
        <w:top w:val="none" w:sz="0" w:space="0" w:color="auto"/>
        <w:left w:val="none" w:sz="0" w:space="0" w:color="auto"/>
        <w:bottom w:val="none" w:sz="0" w:space="0" w:color="auto"/>
        <w:right w:val="none" w:sz="0" w:space="0" w:color="auto"/>
      </w:divBdr>
    </w:div>
    <w:div w:id="519122215">
      <w:bodyDiv w:val="1"/>
      <w:marLeft w:val="0"/>
      <w:marRight w:val="0"/>
      <w:marTop w:val="0"/>
      <w:marBottom w:val="0"/>
      <w:divBdr>
        <w:top w:val="none" w:sz="0" w:space="0" w:color="auto"/>
        <w:left w:val="none" w:sz="0" w:space="0" w:color="auto"/>
        <w:bottom w:val="none" w:sz="0" w:space="0" w:color="auto"/>
        <w:right w:val="none" w:sz="0" w:space="0" w:color="auto"/>
      </w:divBdr>
    </w:div>
    <w:div w:id="564216595">
      <w:bodyDiv w:val="1"/>
      <w:marLeft w:val="0"/>
      <w:marRight w:val="0"/>
      <w:marTop w:val="0"/>
      <w:marBottom w:val="0"/>
      <w:divBdr>
        <w:top w:val="none" w:sz="0" w:space="0" w:color="auto"/>
        <w:left w:val="none" w:sz="0" w:space="0" w:color="auto"/>
        <w:bottom w:val="none" w:sz="0" w:space="0" w:color="auto"/>
        <w:right w:val="none" w:sz="0" w:space="0" w:color="auto"/>
      </w:divBdr>
    </w:div>
    <w:div w:id="581379314">
      <w:bodyDiv w:val="1"/>
      <w:marLeft w:val="0"/>
      <w:marRight w:val="0"/>
      <w:marTop w:val="0"/>
      <w:marBottom w:val="0"/>
      <w:divBdr>
        <w:top w:val="none" w:sz="0" w:space="0" w:color="auto"/>
        <w:left w:val="none" w:sz="0" w:space="0" w:color="auto"/>
        <w:bottom w:val="none" w:sz="0" w:space="0" w:color="auto"/>
        <w:right w:val="none" w:sz="0" w:space="0" w:color="auto"/>
      </w:divBdr>
    </w:div>
    <w:div w:id="642779210">
      <w:bodyDiv w:val="1"/>
      <w:marLeft w:val="0"/>
      <w:marRight w:val="0"/>
      <w:marTop w:val="0"/>
      <w:marBottom w:val="0"/>
      <w:divBdr>
        <w:top w:val="none" w:sz="0" w:space="0" w:color="auto"/>
        <w:left w:val="none" w:sz="0" w:space="0" w:color="auto"/>
        <w:bottom w:val="none" w:sz="0" w:space="0" w:color="auto"/>
        <w:right w:val="none" w:sz="0" w:space="0" w:color="auto"/>
      </w:divBdr>
    </w:div>
    <w:div w:id="648826234">
      <w:bodyDiv w:val="1"/>
      <w:marLeft w:val="0"/>
      <w:marRight w:val="0"/>
      <w:marTop w:val="0"/>
      <w:marBottom w:val="0"/>
      <w:divBdr>
        <w:top w:val="none" w:sz="0" w:space="0" w:color="auto"/>
        <w:left w:val="none" w:sz="0" w:space="0" w:color="auto"/>
        <w:bottom w:val="none" w:sz="0" w:space="0" w:color="auto"/>
        <w:right w:val="none" w:sz="0" w:space="0" w:color="auto"/>
      </w:divBdr>
    </w:div>
    <w:div w:id="663440118">
      <w:bodyDiv w:val="1"/>
      <w:marLeft w:val="0"/>
      <w:marRight w:val="0"/>
      <w:marTop w:val="0"/>
      <w:marBottom w:val="0"/>
      <w:divBdr>
        <w:top w:val="none" w:sz="0" w:space="0" w:color="auto"/>
        <w:left w:val="none" w:sz="0" w:space="0" w:color="auto"/>
        <w:bottom w:val="none" w:sz="0" w:space="0" w:color="auto"/>
        <w:right w:val="none" w:sz="0" w:space="0" w:color="auto"/>
      </w:divBdr>
    </w:div>
    <w:div w:id="665087362">
      <w:bodyDiv w:val="1"/>
      <w:marLeft w:val="0"/>
      <w:marRight w:val="0"/>
      <w:marTop w:val="0"/>
      <w:marBottom w:val="0"/>
      <w:divBdr>
        <w:top w:val="none" w:sz="0" w:space="0" w:color="auto"/>
        <w:left w:val="none" w:sz="0" w:space="0" w:color="auto"/>
        <w:bottom w:val="none" w:sz="0" w:space="0" w:color="auto"/>
        <w:right w:val="none" w:sz="0" w:space="0" w:color="auto"/>
      </w:divBdr>
    </w:div>
    <w:div w:id="670183429">
      <w:bodyDiv w:val="1"/>
      <w:marLeft w:val="0"/>
      <w:marRight w:val="0"/>
      <w:marTop w:val="0"/>
      <w:marBottom w:val="0"/>
      <w:divBdr>
        <w:top w:val="none" w:sz="0" w:space="0" w:color="auto"/>
        <w:left w:val="none" w:sz="0" w:space="0" w:color="auto"/>
        <w:bottom w:val="none" w:sz="0" w:space="0" w:color="auto"/>
        <w:right w:val="none" w:sz="0" w:space="0" w:color="auto"/>
      </w:divBdr>
    </w:div>
    <w:div w:id="702294566">
      <w:bodyDiv w:val="1"/>
      <w:marLeft w:val="0"/>
      <w:marRight w:val="0"/>
      <w:marTop w:val="0"/>
      <w:marBottom w:val="0"/>
      <w:divBdr>
        <w:top w:val="none" w:sz="0" w:space="0" w:color="auto"/>
        <w:left w:val="none" w:sz="0" w:space="0" w:color="auto"/>
        <w:bottom w:val="none" w:sz="0" w:space="0" w:color="auto"/>
        <w:right w:val="none" w:sz="0" w:space="0" w:color="auto"/>
      </w:divBdr>
    </w:div>
    <w:div w:id="739520050">
      <w:bodyDiv w:val="1"/>
      <w:marLeft w:val="0"/>
      <w:marRight w:val="0"/>
      <w:marTop w:val="0"/>
      <w:marBottom w:val="0"/>
      <w:divBdr>
        <w:top w:val="none" w:sz="0" w:space="0" w:color="auto"/>
        <w:left w:val="none" w:sz="0" w:space="0" w:color="auto"/>
        <w:bottom w:val="none" w:sz="0" w:space="0" w:color="auto"/>
        <w:right w:val="none" w:sz="0" w:space="0" w:color="auto"/>
      </w:divBdr>
    </w:div>
    <w:div w:id="741440938">
      <w:bodyDiv w:val="1"/>
      <w:marLeft w:val="0"/>
      <w:marRight w:val="0"/>
      <w:marTop w:val="0"/>
      <w:marBottom w:val="0"/>
      <w:divBdr>
        <w:top w:val="none" w:sz="0" w:space="0" w:color="auto"/>
        <w:left w:val="none" w:sz="0" w:space="0" w:color="auto"/>
        <w:bottom w:val="none" w:sz="0" w:space="0" w:color="auto"/>
        <w:right w:val="none" w:sz="0" w:space="0" w:color="auto"/>
      </w:divBdr>
    </w:div>
    <w:div w:id="759641124">
      <w:bodyDiv w:val="1"/>
      <w:marLeft w:val="0"/>
      <w:marRight w:val="0"/>
      <w:marTop w:val="0"/>
      <w:marBottom w:val="0"/>
      <w:divBdr>
        <w:top w:val="none" w:sz="0" w:space="0" w:color="auto"/>
        <w:left w:val="none" w:sz="0" w:space="0" w:color="auto"/>
        <w:bottom w:val="none" w:sz="0" w:space="0" w:color="auto"/>
        <w:right w:val="none" w:sz="0" w:space="0" w:color="auto"/>
      </w:divBdr>
    </w:div>
    <w:div w:id="771897917">
      <w:bodyDiv w:val="1"/>
      <w:marLeft w:val="0"/>
      <w:marRight w:val="0"/>
      <w:marTop w:val="0"/>
      <w:marBottom w:val="0"/>
      <w:divBdr>
        <w:top w:val="none" w:sz="0" w:space="0" w:color="auto"/>
        <w:left w:val="none" w:sz="0" w:space="0" w:color="auto"/>
        <w:bottom w:val="none" w:sz="0" w:space="0" w:color="auto"/>
        <w:right w:val="none" w:sz="0" w:space="0" w:color="auto"/>
      </w:divBdr>
    </w:div>
    <w:div w:id="788158480">
      <w:bodyDiv w:val="1"/>
      <w:marLeft w:val="0"/>
      <w:marRight w:val="0"/>
      <w:marTop w:val="0"/>
      <w:marBottom w:val="0"/>
      <w:divBdr>
        <w:top w:val="none" w:sz="0" w:space="0" w:color="auto"/>
        <w:left w:val="none" w:sz="0" w:space="0" w:color="auto"/>
        <w:bottom w:val="none" w:sz="0" w:space="0" w:color="auto"/>
        <w:right w:val="none" w:sz="0" w:space="0" w:color="auto"/>
      </w:divBdr>
    </w:div>
    <w:div w:id="882905939">
      <w:bodyDiv w:val="1"/>
      <w:marLeft w:val="0"/>
      <w:marRight w:val="0"/>
      <w:marTop w:val="0"/>
      <w:marBottom w:val="0"/>
      <w:divBdr>
        <w:top w:val="none" w:sz="0" w:space="0" w:color="auto"/>
        <w:left w:val="none" w:sz="0" w:space="0" w:color="auto"/>
        <w:bottom w:val="none" w:sz="0" w:space="0" w:color="auto"/>
        <w:right w:val="none" w:sz="0" w:space="0" w:color="auto"/>
      </w:divBdr>
    </w:div>
    <w:div w:id="973438543">
      <w:bodyDiv w:val="1"/>
      <w:marLeft w:val="0"/>
      <w:marRight w:val="0"/>
      <w:marTop w:val="0"/>
      <w:marBottom w:val="0"/>
      <w:divBdr>
        <w:top w:val="none" w:sz="0" w:space="0" w:color="auto"/>
        <w:left w:val="none" w:sz="0" w:space="0" w:color="auto"/>
        <w:bottom w:val="none" w:sz="0" w:space="0" w:color="auto"/>
        <w:right w:val="none" w:sz="0" w:space="0" w:color="auto"/>
      </w:divBdr>
    </w:div>
    <w:div w:id="975836881">
      <w:bodyDiv w:val="1"/>
      <w:marLeft w:val="0"/>
      <w:marRight w:val="0"/>
      <w:marTop w:val="0"/>
      <w:marBottom w:val="0"/>
      <w:divBdr>
        <w:top w:val="none" w:sz="0" w:space="0" w:color="auto"/>
        <w:left w:val="none" w:sz="0" w:space="0" w:color="auto"/>
        <w:bottom w:val="none" w:sz="0" w:space="0" w:color="auto"/>
        <w:right w:val="none" w:sz="0" w:space="0" w:color="auto"/>
      </w:divBdr>
    </w:div>
    <w:div w:id="992221514">
      <w:bodyDiv w:val="1"/>
      <w:marLeft w:val="0"/>
      <w:marRight w:val="0"/>
      <w:marTop w:val="0"/>
      <w:marBottom w:val="0"/>
      <w:divBdr>
        <w:top w:val="none" w:sz="0" w:space="0" w:color="auto"/>
        <w:left w:val="none" w:sz="0" w:space="0" w:color="auto"/>
        <w:bottom w:val="none" w:sz="0" w:space="0" w:color="auto"/>
        <w:right w:val="none" w:sz="0" w:space="0" w:color="auto"/>
      </w:divBdr>
    </w:div>
    <w:div w:id="1068500221">
      <w:bodyDiv w:val="1"/>
      <w:marLeft w:val="0"/>
      <w:marRight w:val="0"/>
      <w:marTop w:val="0"/>
      <w:marBottom w:val="0"/>
      <w:divBdr>
        <w:top w:val="none" w:sz="0" w:space="0" w:color="auto"/>
        <w:left w:val="none" w:sz="0" w:space="0" w:color="auto"/>
        <w:bottom w:val="none" w:sz="0" w:space="0" w:color="auto"/>
        <w:right w:val="none" w:sz="0" w:space="0" w:color="auto"/>
      </w:divBdr>
    </w:div>
    <w:div w:id="1070926924">
      <w:bodyDiv w:val="1"/>
      <w:marLeft w:val="0"/>
      <w:marRight w:val="0"/>
      <w:marTop w:val="0"/>
      <w:marBottom w:val="0"/>
      <w:divBdr>
        <w:top w:val="none" w:sz="0" w:space="0" w:color="auto"/>
        <w:left w:val="none" w:sz="0" w:space="0" w:color="auto"/>
        <w:bottom w:val="none" w:sz="0" w:space="0" w:color="auto"/>
        <w:right w:val="none" w:sz="0" w:space="0" w:color="auto"/>
      </w:divBdr>
    </w:div>
    <w:div w:id="1112018495">
      <w:bodyDiv w:val="1"/>
      <w:marLeft w:val="0"/>
      <w:marRight w:val="0"/>
      <w:marTop w:val="0"/>
      <w:marBottom w:val="0"/>
      <w:divBdr>
        <w:top w:val="none" w:sz="0" w:space="0" w:color="auto"/>
        <w:left w:val="none" w:sz="0" w:space="0" w:color="auto"/>
        <w:bottom w:val="none" w:sz="0" w:space="0" w:color="auto"/>
        <w:right w:val="none" w:sz="0" w:space="0" w:color="auto"/>
      </w:divBdr>
    </w:div>
    <w:div w:id="1139033945">
      <w:bodyDiv w:val="1"/>
      <w:marLeft w:val="0"/>
      <w:marRight w:val="0"/>
      <w:marTop w:val="0"/>
      <w:marBottom w:val="0"/>
      <w:divBdr>
        <w:top w:val="none" w:sz="0" w:space="0" w:color="auto"/>
        <w:left w:val="none" w:sz="0" w:space="0" w:color="auto"/>
        <w:bottom w:val="none" w:sz="0" w:space="0" w:color="auto"/>
        <w:right w:val="none" w:sz="0" w:space="0" w:color="auto"/>
      </w:divBdr>
    </w:div>
    <w:div w:id="1155297044">
      <w:bodyDiv w:val="1"/>
      <w:marLeft w:val="0"/>
      <w:marRight w:val="0"/>
      <w:marTop w:val="0"/>
      <w:marBottom w:val="0"/>
      <w:divBdr>
        <w:top w:val="none" w:sz="0" w:space="0" w:color="auto"/>
        <w:left w:val="none" w:sz="0" w:space="0" w:color="auto"/>
        <w:bottom w:val="none" w:sz="0" w:space="0" w:color="auto"/>
        <w:right w:val="none" w:sz="0" w:space="0" w:color="auto"/>
      </w:divBdr>
    </w:div>
    <w:div w:id="1167592952">
      <w:bodyDiv w:val="1"/>
      <w:marLeft w:val="0"/>
      <w:marRight w:val="0"/>
      <w:marTop w:val="0"/>
      <w:marBottom w:val="0"/>
      <w:divBdr>
        <w:top w:val="none" w:sz="0" w:space="0" w:color="auto"/>
        <w:left w:val="none" w:sz="0" w:space="0" w:color="auto"/>
        <w:bottom w:val="none" w:sz="0" w:space="0" w:color="auto"/>
        <w:right w:val="none" w:sz="0" w:space="0" w:color="auto"/>
      </w:divBdr>
    </w:div>
    <w:div w:id="1170829436">
      <w:bodyDiv w:val="1"/>
      <w:marLeft w:val="0"/>
      <w:marRight w:val="0"/>
      <w:marTop w:val="0"/>
      <w:marBottom w:val="0"/>
      <w:divBdr>
        <w:top w:val="none" w:sz="0" w:space="0" w:color="auto"/>
        <w:left w:val="none" w:sz="0" w:space="0" w:color="auto"/>
        <w:bottom w:val="none" w:sz="0" w:space="0" w:color="auto"/>
        <w:right w:val="none" w:sz="0" w:space="0" w:color="auto"/>
      </w:divBdr>
    </w:div>
    <w:div w:id="1178160709">
      <w:bodyDiv w:val="1"/>
      <w:marLeft w:val="0"/>
      <w:marRight w:val="0"/>
      <w:marTop w:val="0"/>
      <w:marBottom w:val="0"/>
      <w:divBdr>
        <w:top w:val="none" w:sz="0" w:space="0" w:color="auto"/>
        <w:left w:val="none" w:sz="0" w:space="0" w:color="auto"/>
        <w:bottom w:val="none" w:sz="0" w:space="0" w:color="auto"/>
        <w:right w:val="none" w:sz="0" w:space="0" w:color="auto"/>
      </w:divBdr>
    </w:div>
    <w:div w:id="1241863165">
      <w:bodyDiv w:val="1"/>
      <w:marLeft w:val="0"/>
      <w:marRight w:val="0"/>
      <w:marTop w:val="0"/>
      <w:marBottom w:val="0"/>
      <w:divBdr>
        <w:top w:val="none" w:sz="0" w:space="0" w:color="auto"/>
        <w:left w:val="none" w:sz="0" w:space="0" w:color="auto"/>
        <w:bottom w:val="none" w:sz="0" w:space="0" w:color="auto"/>
        <w:right w:val="none" w:sz="0" w:space="0" w:color="auto"/>
      </w:divBdr>
    </w:div>
    <w:div w:id="1257788427">
      <w:bodyDiv w:val="1"/>
      <w:marLeft w:val="0"/>
      <w:marRight w:val="0"/>
      <w:marTop w:val="0"/>
      <w:marBottom w:val="0"/>
      <w:divBdr>
        <w:top w:val="none" w:sz="0" w:space="0" w:color="auto"/>
        <w:left w:val="none" w:sz="0" w:space="0" w:color="auto"/>
        <w:bottom w:val="none" w:sz="0" w:space="0" w:color="auto"/>
        <w:right w:val="none" w:sz="0" w:space="0" w:color="auto"/>
      </w:divBdr>
    </w:div>
    <w:div w:id="1305424640">
      <w:bodyDiv w:val="1"/>
      <w:marLeft w:val="0"/>
      <w:marRight w:val="0"/>
      <w:marTop w:val="0"/>
      <w:marBottom w:val="0"/>
      <w:divBdr>
        <w:top w:val="none" w:sz="0" w:space="0" w:color="auto"/>
        <w:left w:val="none" w:sz="0" w:space="0" w:color="auto"/>
        <w:bottom w:val="none" w:sz="0" w:space="0" w:color="auto"/>
        <w:right w:val="none" w:sz="0" w:space="0" w:color="auto"/>
      </w:divBdr>
    </w:div>
    <w:div w:id="1328289426">
      <w:bodyDiv w:val="1"/>
      <w:marLeft w:val="0"/>
      <w:marRight w:val="0"/>
      <w:marTop w:val="0"/>
      <w:marBottom w:val="0"/>
      <w:divBdr>
        <w:top w:val="none" w:sz="0" w:space="0" w:color="auto"/>
        <w:left w:val="none" w:sz="0" w:space="0" w:color="auto"/>
        <w:bottom w:val="none" w:sz="0" w:space="0" w:color="auto"/>
        <w:right w:val="none" w:sz="0" w:space="0" w:color="auto"/>
      </w:divBdr>
    </w:div>
    <w:div w:id="1379818614">
      <w:bodyDiv w:val="1"/>
      <w:marLeft w:val="0"/>
      <w:marRight w:val="0"/>
      <w:marTop w:val="0"/>
      <w:marBottom w:val="0"/>
      <w:divBdr>
        <w:top w:val="none" w:sz="0" w:space="0" w:color="auto"/>
        <w:left w:val="none" w:sz="0" w:space="0" w:color="auto"/>
        <w:bottom w:val="none" w:sz="0" w:space="0" w:color="auto"/>
        <w:right w:val="none" w:sz="0" w:space="0" w:color="auto"/>
      </w:divBdr>
    </w:div>
    <w:div w:id="1469861615">
      <w:bodyDiv w:val="1"/>
      <w:marLeft w:val="0"/>
      <w:marRight w:val="0"/>
      <w:marTop w:val="0"/>
      <w:marBottom w:val="0"/>
      <w:divBdr>
        <w:top w:val="none" w:sz="0" w:space="0" w:color="auto"/>
        <w:left w:val="none" w:sz="0" w:space="0" w:color="auto"/>
        <w:bottom w:val="none" w:sz="0" w:space="0" w:color="auto"/>
        <w:right w:val="none" w:sz="0" w:space="0" w:color="auto"/>
      </w:divBdr>
    </w:div>
    <w:div w:id="1479961243">
      <w:bodyDiv w:val="1"/>
      <w:marLeft w:val="0"/>
      <w:marRight w:val="0"/>
      <w:marTop w:val="0"/>
      <w:marBottom w:val="0"/>
      <w:divBdr>
        <w:top w:val="none" w:sz="0" w:space="0" w:color="auto"/>
        <w:left w:val="none" w:sz="0" w:space="0" w:color="auto"/>
        <w:bottom w:val="none" w:sz="0" w:space="0" w:color="auto"/>
        <w:right w:val="none" w:sz="0" w:space="0" w:color="auto"/>
      </w:divBdr>
    </w:div>
    <w:div w:id="1505785064">
      <w:bodyDiv w:val="1"/>
      <w:marLeft w:val="0"/>
      <w:marRight w:val="0"/>
      <w:marTop w:val="0"/>
      <w:marBottom w:val="0"/>
      <w:divBdr>
        <w:top w:val="none" w:sz="0" w:space="0" w:color="auto"/>
        <w:left w:val="none" w:sz="0" w:space="0" w:color="auto"/>
        <w:bottom w:val="none" w:sz="0" w:space="0" w:color="auto"/>
        <w:right w:val="none" w:sz="0" w:space="0" w:color="auto"/>
      </w:divBdr>
    </w:div>
    <w:div w:id="1546604188">
      <w:bodyDiv w:val="1"/>
      <w:marLeft w:val="0"/>
      <w:marRight w:val="0"/>
      <w:marTop w:val="0"/>
      <w:marBottom w:val="0"/>
      <w:divBdr>
        <w:top w:val="none" w:sz="0" w:space="0" w:color="auto"/>
        <w:left w:val="none" w:sz="0" w:space="0" w:color="auto"/>
        <w:bottom w:val="none" w:sz="0" w:space="0" w:color="auto"/>
        <w:right w:val="none" w:sz="0" w:space="0" w:color="auto"/>
      </w:divBdr>
    </w:div>
    <w:div w:id="1560240785">
      <w:bodyDiv w:val="1"/>
      <w:marLeft w:val="0"/>
      <w:marRight w:val="0"/>
      <w:marTop w:val="0"/>
      <w:marBottom w:val="0"/>
      <w:divBdr>
        <w:top w:val="none" w:sz="0" w:space="0" w:color="auto"/>
        <w:left w:val="none" w:sz="0" w:space="0" w:color="auto"/>
        <w:bottom w:val="none" w:sz="0" w:space="0" w:color="auto"/>
        <w:right w:val="none" w:sz="0" w:space="0" w:color="auto"/>
      </w:divBdr>
    </w:div>
    <w:div w:id="1562670185">
      <w:bodyDiv w:val="1"/>
      <w:marLeft w:val="0"/>
      <w:marRight w:val="0"/>
      <w:marTop w:val="0"/>
      <w:marBottom w:val="0"/>
      <w:divBdr>
        <w:top w:val="none" w:sz="0" w:space="0" w:color="auto"/>
        <w:left w:val="none" w:sz="0" w:space="0" w:color="auto"/>
        <w:bottom w:val="none" w:sz="0" w:space="0" w:color="auto"/>
        <w:right w:val="none" w:sz="0" w:space="0" w:color="auto"/>
      </w:divBdr>
    </w:div>
    <w:div w:id="1567643481">
      <w:bodyDiv w:val="1"/>
      <w:marLeft w:val="0"/>
      <w:marRight w:val="0"/>
      <w:marTop w:val="0"/>
      <w:marBottom w:val="0"/>
      <w:divBdr>
        <w:top w:val="none" w:sz="0" w:space="0" w:color="auto"/>
        <w:left w:val="none" w:sz="0" w:space="0" w:color="auto"/>
        <w:bottom w:val="none" w:sz="0" w:space="0" w:color="auto"/>
        <w:right w:val="none" w:sz="0" w:space="0" w:color="auto"/>
      </w:divBdr>
    </w:div>
    <w:div w:id="1805198397">
      <w:bodyDiv w:val="1"/>
      <w:marLeft w:val="0"/>
      <w:marRight w:val="0"/>
      <w:marTop w:val="0"/>
      <w:marBottom w:val="0"/>
      <w:divBdr>
        <w:top w:val="none" w:sz="0" w:space="0" w:color="auto"/>
        <w:left w:val="none" w:sz="0" w:space="0" w:color="auto"/>
        <w:bottom w:val="none" w:sz="0" w:space="0" w:color="auto"/>
        <w:right w:val="none" w:sz="0" w:space="0" w:color="auto"/>
      </w:divBdr>
    </w:div>
    <w:div w:id="1841457115">
      <w:bodyDiv w:val="1"/>
      <w:marLeft w:val="0"/>
      <w:marRight w:val="0"/>
      <w:marTop w:val="0"/>
      <w:marBottom w:val="0"/>
      <w:divBdr>
        <w:top w:val="none" w:sz="0" w:space="0" w:color="auto"/>
        <w:left w:val="none" w:sz="0" w:space="0" w:color="auto"/>
        <w:bottom w:val="none" w:sz="0" w:space="0" w:color="auto"/>
        <w:right w:val="none" w:sz="0" w:space="0" w:color="auto"/>
      </w:divBdr>
    </w:div>
    <w:div w:id="2046052049">
      <w:bodyDiv w:val="1"/>
      <w:marLeft w:val="0"/>
      <w:marRight w:val="0"/>
      <w:marTop w:val="0"/>
      <w:marBottom w:val="0"/>
      <w:divBdr>
        <w:top w:val="none" w:sz="0" w:space="0" w:color="auto"/>
        <w:left w:val="none" w:sz="0" w:space="0" w:color="auto"/>
        <w:bottom w:val="none" w:sz="0" w:space="0" w:color="auto"/>
        <w:right w:val="none" w:sz="0" w:space="0" w:color="auto"/>
      </w:divBdr>
    </w:div>
    <w:div w:id="20935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DEPARTAMENTI I STABILITETIT FINANCIAR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ACC4FA-C1D7-416B-BC09-6E4ABE6BD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Pages>
  <Words>5388</Words>
  <Characters>30716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Gjendja financiare dhe huamarrja e ndërmarrjeve në Shqipëri</vt:lpstr>
    </vt:vector>
  </TitlesOfParts>
  <Company>BANKA E SHQIPËRISË</Company>
  <LinksUpToDate>false</LinksUpToDate>
  <CharactersWithSpaces>36032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Gjendja financiare dhe huamarrja e ndërmarrjeve në Shqipëri</dc:title>
  <dc:subject>Gjashtëmujori I 2018</dc:subject>
  <dc:creator>Arisa Saqe</dc:creator>
  <cp:lastModifiedBy>Arisa Saqe</cp:lastModifiedBy>
  <cp:revision>26</cp:revision>
  <cp:lastPrinted>2021-10-27T12:56:00Z</cp:lastPrinted>
  <dcterms:created xsi:type="dcterms:W3CDTF">2021-10-27T12:54:00Z</dcterms:created>
  <dcterms:modified xsi:type="dcterms:W3CDTF">2021-11-02T15:43:00Z</dcterms:modified>
</cp:coreProperties>
</file>