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1FFE0" w14:textId="3821FB3E" w:rsidR="00381B0F" w:rsidRPr="00983A9B" w:rsidRDefault="0077153E" w:rsidP="007C296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  <w:lang w:val="en-US"/>
        </w:rPr>
      </w:pPr>
      <w:r w:rsidRPr="0078046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3292545" wp14:editId="2588620E">
            <wp:simplePos x="0" y="0"/>
            <wp:positionH relativeFrom="column">
              <wp:posOffset>-226060</wp:posOffset>
            </wp:positionH>
            <wp:positionV relativeFrom="paragraph">
              <wp:posOffset>398780</wp:posOffset>
            </wp:positionV>
            <wp:extent cx="1833880" cy="660400"/>
            <wp:effectExtent l="0" t="0" r="0" b="635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8" t="16208" r="6936" b="15275"/>
                    <a:stretch/>
                  </pic:blipFill>
                  <pic:spPr bwMode="auto">
                    <a:xfrm>
                      <a:off x="0" y="0"/>
                      <a:ext cx="183388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533"/>
        <w:gridCol w:w="3587"/>
      </w:tblGrid>
      <w:tr w:rsidR="0077153E" w:rsidRPr="00983A9B" w14:paraId="1D595F1D" w14:textId="77777777" w:rsidTr="0077153E">
        <w:tc>
          <w:tcPr>
            <w:tcW w:w="3338" w:type="dxa"/>
          </w:tcPr>
          <w:p w14:paraId="3631FE7B" w14:textId="2DB5F26D" w:rsidR="0077153E" w:rsidRPr="00983A9B" w:rsidRDefault="0077153E" w:rsidP="008275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14:paraId="3E78B685" w14:textId="07BAD984" w:rsidR="0077153E" w:rsidRPr="00780465" w:rsidRDefault="0077153E" w:rsidP="0082750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B4075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object w:dxaOrig="11760" w:dyaOrig="8310" w14:anchorId="2CB71C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5.5pt;height:80.25pt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730196294" r:id="rId10"/>
              </w:object>
            </w:r>
          </w:p>
        </w:tc>
        <w:tc>
          <w:tcPr>
            <w:tcW w:w="3671" w:type="dxa"/>
          </w:tcPr>
          <w:p w14:paraId="36FC80D0" w14:textId="0CE168A8" w:rsidR="0077153E" w:rsidRPr="00983A9B" w:rsidRDefault="0077153E" w:rsidP="00827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sq-AL"/>
              </w:rPr>
            </w:pPr>
            <w:r w:rsidRPr="007804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46A775E" wp14:editId="36BEEAEE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156845</wp:posOffset>
                  </wp:positionV>
                  <wp:extent cx="1800225" cy="650240"/>
                  <wp:effectExtent l="0" t="0" r="9525" b="0"/>
                  <wp:wrapSquare wrapText="bothSides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ool_Public_Policy_RGB_blk_txt_e0112b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E67405" w14:textId="4C923B2F" w:rsidR="0077153E" w:rsidRPr="00983A9B" w:rsidRDefault="0077153E" w:rsidP="00827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sq-AL"/>
              </w:rPr>
            </w:pPr>
          </w:p>
          <w:p w14:paraId="16FDB019" w14:textId="77777777" w:rsidR="0077153E" w:rsidRPr="00983A9B" w:rsidRDefault="0077153E" w:rsidP="0082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8A29F93" w14:textId="36652F9E" w:rsidR="00FD3C5D" w:rsidRPr="00983A9B" w:rsidRDefault="00FD3C5D" w:rsidP="003522B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  <w:highlight w:val="yellow"/>
          <w:lang w:val="en-US"/>
        </w:rPr>
      </w:pPr>
    </w:p>
    <w:p w14:paraId="16127712" w14:textId="2F5DD665" w:rsidR="00D8799D" w:rsidRPr="003522B1" w:rsidRDefault="00D8799D" w:rsidP="00D8799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  <w:lang w:val="en-GB"/>
        </w:rPr>
      </w:pPr>
      <w:r w:rsidRPr="00C10436">
        <w:rPr>
          <w:rFonts w:ascii="Times New Roman" w:hAnsi="Times New Roman"/>
          <w:b/>
          <w:color w:val="000000"/>
          <w:sz w:val="28"/>
          <w:szCs w:val="24"/>
          <w:lang w:val="en-GB"/>
        </w:rPr>
        <w:t>COVID-19: Impact on the Economy and Central Bank Policies</w:t>
      </w:r>
    </w:p>
    <w:p w14:paraId="5D6E9B78" w14:textId="4B65E9F7" w:rsidR="00333C69" w:rsidRPr="00983A9B" w:rsidRDefault="00333C69" w:rsidP="00333C6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774F31B1" w14:textId="61F45E3E" w:rsidR="00333C69" w:rsidRPr="00983A9B" w:rsidRDefault="00640EF0" w:rsidP="00333C6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983A9B">
        <w:rPr>
          <w:rFonts w:ascii="Times New Roman" w:hAnsi="Times New Roman"/>
          <w:bCs/>
          <w:sz w:val="24"/>
          <w:szCs w:val="24"/>
          <w:lang w:val="en-US"/>
        </w:rPr>
        <w:t xml:space="preserve">Virtual </w:t>
      </w:r>
      <w:r w:rsidR="00333C69" w:rsidRPr="00983A9B">
        <w:rPr>
          <w:rFonts w:ascii="Times New Roman" w:hAnsi="Times New Roman"/>
          <w:bCs/>
          <w:sz w:val="24"/>
          <w:szCs w:val="24"/>
          <w:lang w:val="en-US"/>
        </w:rPr>
        <w:t>Conference co-organized by the Bank of Albania and the London School of Economics and Political Science (LSE)</w:t>
      </w:r>
    </w:p>
    <w:p w14:paraId="3432511B" w14:textId="1408DE23" w:rsidR="00333C69" w:rsidRPr="00983A9B" w:rsidRDefault="00333C69" w:rsidP="00333C6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095E51C1" w14:textId="0AFB7B2A" w:rsidR="00717482" w:rsidRPr="001526C2" w:rsidRDefault="003522B1" w:rsidP="00333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526C2">
        <w:rPr>
          <w:rFonts w:ascii="Times New Roman" w:hAnsi="Times New Roman"/>
          <w:b/>
          <w:bCs/>
          <w:sz w:val="24"/>
          <w:szCs w:val="24"/>
          <w:lang w:val="en-US"/>
        </w:rPr>
        <w:t>Thursday, 29</w:t>
      </w:r>
      <w:r w:rsidR="00333C69" w:rsidRPr="001526C2">
        <w:rPr>
          <w:rFonts w:ascii="Times New Roman" w:hAnsi="Times New Roman"/>
          <w:b/>
          <w:bCs/>
          <w:sz w:val="24"/>
          <w:szCs w:val="24"/>
          <w:lang w:val="en-US"/>
        </w:rPr>
        <w:t xml:space="preserve"> October </w:t>
      </w:r>
      <w:r w:rsidRPr="001526C2">
        <w:rPr>
          <w:rFonts w:ascii="Times New Roman" w:hAnsi="Times New Roman"/>
          <w:b/>
          <w:bCs/>
          <w:sz w:val="24"/>
          <w:szCs w:val="24"/>
          <w:lang w:val="en-US"/>
        </w:rPr>
        <w:t>2020</w:t>
      </w:r>
      <w:r w:rsidR="00290A10" w:rsidRPr="001526C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0272FD88" w14:textId="578DCECC" w:rsidR="00333C69" w:rsidRPr="00290A10" w:rsidRDefault="00290A10" w:rsidP="00333C69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val="en-US"/>
        </w:rPr>
      </w:pPr>
      <w:r w:rsidRPr="00290A10">
        <w:rPr>
          <w:rFonts w:ascii="Times New Roman" w:hAnsi="Times New Roman"/>
          <w:bCs/>
          <w:sz w:val="24"/>
          <w:szCs w:val="24"/>
          <w:lang w:val="en-US"/>
        </w:rPr>
        <w:t>(</w:t>
      </w:r>
      <w:r w:rsidR="002555F7">
        <w:rPr>
          <w:rFonts w:ascii="Times New Roman" w:hAnsi="Times New Roman"/>
          <w:bCs/>
          <w:sz w:val="24"/>
          <w:szCs w:val="24"/>
          <w:lang w:val="en-US"/>
        </w:rPr>
        <w:t>*</w:t>
      </w:r>
      <w:r w:rsidRPr="00742986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Times listed are Tirana </w:t>
      </w:r>
      <w:r w:rsidR="00AD68EB" w:rsidRPr="00742986">
        <w:rPr>
          <w:rFonts w:ascii="Times New Roman" w:hAnsi="Times New Roman"/>
          <w:bCs/>
          <w:sz w:val="24"/>
          <w:szCs w:val="24"/>
          <w:u w:val="single"/>
          <w:lang w:val="en-US"/>
        </w:rPr>
        <w:t>t</w:t>
      </w:r>
      <w:r w:rsidRPr="00742986">
        <w:rPr>
          <w:rFonts w:ascii="Times New Roman" w:hAnsi="Times New Roman"/>
          <w:bCs/>
          <w:sz w:val="24"/>
          <w:szCs w:val="24"/>
          <w:u w:val="single"/>
          <w:lang w:val="en-US"/>
        </w:rPr>
        <w:t>ime</w:t>
      </w:r>
      <w:r w:rsidR="00875C84" w:rsidRPr="00742986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- </w:t>
      </w:r>
      <w:r w:rsidRPr="00742986">
        <w:rPr>
          <w:rFonts w:ascii="Times New Roman" w:hAnsi="Times New Roman"/>
          <w:bCs/>
          <w:sz w:val="24"/>
          <w:szCs w:val="24"/>
          <w:u w:val="single"/>
          <w:lang w:val="en-US"/>
        </w:rPr>
        <w:t>CET</w:t>
      </w:r>
      <w:r w:rsidRPr="00290A10">
        <w:rPr>
          <w:rFonts w:ascii="Times New Roman" w:hAnsi="Times New Roman"/>
          <w:bCs/>
          <w:sz w:val="24"/>
          <w:szCs w:val="24"/>
          <w:lang w:val="en-US"/>
        </w:rPr>
        <w:t>)</w:t>
      </w:r>
    </w:p>
    <w:p w14:paraId="10750886" w14:textId="1C6B41B1" w:rsidR="00333C69" w:rsidRPr="00983A9B" w:rsidRDefault="00333C69" w:rsidP="007C29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D4C669" w14:textId="77777777" w:rsidR="00475861" w:rsidRPr="00983A9B" w:rsidRDefault="00475861" w:rsidP="007C29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en-US"/>
        </w:rPr>
      </w:pPr>
      <w:r w:rsidRPr="00983A9B">
        <w:rPr>
          <w:rFonts w:ascii="Times New Roman" w:hAnsi="Times New Roman" w:cs="Times New Roman"/>
          <w:b/>
          <w:color w:val="C00000"/>
          <w:sz w:val="44"/>
          <w:szCs w:val="44"/>
          <w:lang w:val="en-US"/>
        </w:rPr>
        <w:t>Programme</w:t>
      </w:r>
    </w:p>
    <w:p w14:paraId="21CC90CC" w14:textId="77777777" w:rsidR="007C2962" w:rsidRPr="00983A9B" w:rsidRDefault="007C2962" w:rsidP="007C2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TableGrid"/>
        <w:tblW w:w="10269" w:type="dxa"/>
        <w:tblInd w:w="-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68"/>
      </w:tblGrid>
      <w:tr w:rsidR="00F80AB9" w:rsidRPr="00983A9B" w14:paraId="6F8315F9" w14:textId="77777777" w:rsidTr="00E4495A">
        <w:trPr>
          <w:trHeight w:val="246"/>
        </w:trPr>
        <w:tc>
          <w:tcPr>
            <w:tcW w:w="1701" w:type="dxa"/>
          </w:tcPr>
          <w:p w14:paraId="3FDBB641" w14:textId="77777777" w:rsidR="00F80AB9" w:rsidRPr="00983A9B" w:rsidRDefault="00F80AB9" w:rsidP="000663B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08:</w:t>
            </w:r>
            <w:r w:rsidR="000663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45</w:t>
            </w:r>
            <w:r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– 09:00</w:t>
            </w:r>
          </w:p>
        </w:tc>
        <w:tc>
          <w:tcPr>
            <w:tcW w:w="8568" w:type="dxa"/>
          </w:tcPr>
          <w:p w14:paraId="6AEBB4C7" w14:textId="77777777" w:rsidR="00F80AB9" w:rsidRPr="00983A9B" w:rsidRDefault="00967E6F" w:rsidP="00967E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="00F00E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Login</w:t>
            </w:r>
            <w:r w:rsidR="006F64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/Green </w:t>
            </w:r>
            <w:r w:rsidR="003B6E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R</w:t>
            </w:r>
            <w:r w:rsidR="006F64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oom</w:t>
            </w:r>
            <w:r w:rsidR="00C70054"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F675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for </w:t>
            </w:r>
            <w:r w:rsidR="00F00E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P</w:t>
            </w:r>
            <w:r w:rsidR="00F675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anelists</w:t>
            </w:r>
          </w:p>
        </w:tc>
      </w:tr>
      <w:tr w:rsidR="00F80AB9" w:rsidRPr="00983A9B" w14:paraId="3BE6D5D8" w14:textId="77777777" w:rsidTr="00E4495A">
        <w:trPr>
          <w:trHeight w:val="260"/>
        </w:trPr>
        <w:tc>
          <w:tcPr>
            <w:tcW w:w="1701" w:type="dxa"/>
          </w:tcPr>
          <w:p w14:paraId="12EEF004" w14:textId="77777777" w:rsidR="00F80AB9" w:rsidRPr="00983A9B" w:rsidRDefault="00F80AB9" w:rsidP="001377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737A74FC" w14:textId="77777777" w:rsidR="00F80AB9" w:rsidRPr="00983A9B" w:rsidRDefault="00F80AB9" w:rsidP="00137760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</w:tr>
      <w:tr w:rsidR="00F80AB9" w:rsidRPr="00983A9B" w14:paraId="55BEE1E3" w14:textId="77777777" w:rsidTr="00E4495A">
        <w:trPr>
          <w:trHeight w:val="246"/>
        </w:trPr>
        <w:tc>
          <w:tcPr>
            <w:tcW w:w="1701" w:type="dxa"/>
          </w:tcPr>
          <w:p w14:paraId="21A68155" w14:textId="77777777" w:rsidR="00F80AB9" w:rsidRPr="00983A9B" w:rsidRDefault="00F80AB9" w:rsidP="0013776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09:00 – </w:t>
            </w:r>
            <w:r w:rsidR="00082F4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09</w:t>
            </w:r>
            <w:r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:</w:t>
            </w:r>
            <w:r w:rsidR="00082F4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568" w:type="dxa"/>
          </w:tcPr>
          <w:p w14:paraId="0BBC66C2" w14:textId="77777777" w:rsidR="00F80AB9" w:rsidRPr="00983A9B" w:rsidRDefault="00F80AB9" w:rsidP="0013776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Welcome and </w:t>
            </w:r>
            <w:r w:rsidR="006F64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O</w:t>
            </w:r>
            <w:r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pening </w:t>
            </w:r>
            <w:r w:rsidR="006F64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</w:t>
            </w:r>
            <w:r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peeches </w:t>
            </w:r>
          </w:p>
        </w:tc>
      </w:tr>
      <w:tr w:rsidR="00F80AB9" w:rsidRPr="00983A9B" w14:paraId="200C4515" w14:textId="77777777" w:rsidTr="00E4495A">
        <w:trPr>
          <w:trHeight w:val="260"/>
        </w:trPr>
        <w:tc>
          <w:tcPr>
            <w:tcW w:w="1701" w:type="dxa"/>
          </w:tcPr>
          <w:p w14:paraId="16ECB143" w14:textId="77777777" w:rsidR="00F80AB9" w:rsidRPr="00983A9B" w:rsidRDefault="00F80AB9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11590B1E" w14:textId="3483EF46" w:rsidR="00F80AB9" w:rsidRPr="00815823" w:rsidRDefault="004C0A60" w:rsidP="004C0A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Opening </w:t>
            </w:r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F80AB9"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AA303E" w:rsidRPr="00D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Luljeta MINXHOZI, </w:t>
            </w:r>
            <w:r w:rsidR="00AA303E" w:rsidRPr="002F2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First Deputy Governor, Bank of Albania</w:t>
            </w:r>
          </w:p>
        </w:tc>
      </w:tr>
      <w:tr w:rsidR="00F80AB9" w:rsidRPr="00983A9B" w14:paraId="128397CE" w14:textId="77777777" w:rsidTr="00E4495A">
        <w:trPr>
          <w:trHeight w:val="246"/>
        </w:trPr>
        <w:tc>
          <w:tcPr>
            <w:tcW w:w="1701" w:type="dxa"/>
          </w:tcPr>
          <w:p w14:paraId="11C2FF8A" w14:textId="77777777" w:rsidR="00F80AB9" w:rsidRPr="00983A9B" w:rsidRDefault="00F80AB9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00D1FA7F" w14:textId="77777777" w:rsidR="00F80AB9" w:rsidRPr="00815823" w:rsidRDefault="0048198F" w:rsidP="007C1E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 by</w:t>
            </w:r>
            <w:r w:rsidRPr="008158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="00E9663E" w:rsidRPr="008158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Piroska </w:t>
            </w:r>
            <w:r w:rsidR="00E9663E" w:rsidRPr="00E92A31">
              <w:rPr>
                <w:rFonts w:ascii="Times New Roman Bold" w:hAnsi="Times New Roman Bold" w:cs="Times New Roman"/>
                <w:b/>
                <w:caps/>
                <w:sz w:val="24"/>
                <w:szCs w:val="28"/>
                <w:lang w:val="en-US"/>
              </w:rPr>
              <w:t>Nagy-Mohacsi</w:t>
            </w:r>
            <w:r w:rsidR="007C1E6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, </w:t>
            </w:r>
            <w:r w:rsidR="007C1E60" w:rsidRPr="007C1E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Interim Director,</w:t>
            </w:r>
            <w:r w:rsidR="007C1E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122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Institute of </w:t>
            </w:r>
            <w:r w:rsidR="007C1E60" w:rsidRPr="007C1E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Global Affairs,</w:t>
            </w:r>
            <w:r w:rsidR="007C1E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C1E60" w:rsidRPr="007C1E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LSE School of Public Policy</w:t>
            </w:r>
          </w:p>
        </w:tc>
      </w:tr>
      <w:tr w:rsidR="00CD2E1A" w:rsidRPr="00983A9B" w14:paraId="500C7F6E" w14:textId="77777777" w:rsidTr="00E4495A">
        <w:trPr>
          <w:trHeight w:val="246"/>
        </w:trPr>
        <w:tc>
          <w:tcPr>
            <w:tcW w:w="1701" w:type="dxa"/>
          </w:tcPr>
          <w:p w14:paraId="5D63801E" w14:textId="77777777" w:rsidR="00CD2E1A" w:rsidRPr="00983A9B" w:rsidRDefault="00CD2E1A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4D36F2C6" w14:textId="77777777" w:rsidR="00CD2E1A" w:rsidRPr="00815823" w:rsidRDefault="0048198F" w:rsidP="00137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Welcome by </w:t>
            </w:r>
            <w:r w:rsidRPr="008158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Erik </w:t>
            </w:r>
            <w:r w:rsidRPr="00815823">
              <w:rPr>
                <w:rFonts w:ascii="Times New Roman Bold" w:hAnsi="Times New Roman Bold" w:cs="Times New Roman"/>
                <w:b/>
                <w:caps/>
                <w:sz w:val="24"/>
                <w:szCs w:val="28"/>
                <w:lang w:val="en-US"/>
              </w:rPr>
              <w:t>Berglof</w:t>
            </w:r>
            <w:r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6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Professor, </w:t>
            </w:r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LSE &amp; Chief Economist, AIIB</w:t>
            </w:r>
          </w:p>
        </w:tc>
      </w:tr>
      <w:tr w:rsidR="00F32731" w:rsidRPr="00983A9B" w14:paraId="2A69CCD4" w14:textId="77777777" w:rsidTr="00E4495A">
        <w:trPr>
          <w:trHeight w:val="246"/>
        </w:trPr>
        <w:tc>
          <w:tcPr>
            <w:tcW w:w="1701" w:type="dxa"/>
          </w:tcPr>
          <w:p w14:paraId="0A816F36" w14:textId="77777777" w:rsidR="00F32731" w:rsidRPr="00983A9B" w:rsidRDefault="00F32731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229432B3" w14:textId="77777777" w:rsidR="00F32731" w:rsidRPr="00815823" w:rsidRDefault="004C0A60" w:rsidP="004C0A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2731"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 w:rsidR="00F32731"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Anila DENAJ,</w:t>
            </w:r>
            <w:r w:rsidR="00F32731"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Minister of Finance and Economy</w:t>
            </w:r>
            <w:r w:rsidR="009E4A29"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80AB9" w:rsidRPr="00983A9B" w14:paraId="2123E2C5" w14:textId="77777777" w:rsidTr="00E4495A">
        <w:trPr>
          <w:trHeight w:val="246"/>
        </w:trPr>
        <w:tc>
          <w:tcPr>
            <w:tcW w:w="1701" w:type="dxa"/>
          </w:tcPr>
          <w:p w14:paraId="37E3A5A7" w14:textId="77777777" w:rsidR="00F80AB9" w:rsidRPr="00983A9B" w:rsidRDefault="00F80AB9" w:rsidP="001377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3356B9D5" w14:textId="77777777" w:rsidR="00F80AB9" w:rsidRPr="00983A9B" w:rsidRDefault="00F80AB9" w:rsidP="00137760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C61074" w:rsidRPr="00983A9B" w14:paraId="6B36CF3A" w14:textId="77777777" w:rsidTr="00E4495A">
        <w:trPr>
          <w:trHeight w:val="246"/>
        </w:trPr>
        <w:tc>
          <w:tcPr>
            <w:tcW w:w="1701" w:type="dxa"/>
          </w:tcPr>
          <w:p w14:paraId="78BF507E" w14:textId="05EBDB26" w:rsidR="00C61074" w:rsidRPr="00983A9B" w:rsidRDefault="00EC3A5C" w:rsidP="00CC4FD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09</w:t>
            </w:r>
            <w:r w:rsidR="00C61074"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45</w:t>
            </w:r>
            <w:r w:rsidR="00C61074"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– 1</w:t>
            </w:r>
            <w:r w:rsidR="000F4C9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</w:t>
            </w:r>
            <w:r w:rsidR="00C61074"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:</w:t>
            </w:r>
            <w:r w:rsidR="00CC4F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68" w:type="dxa"/>
          </w:tcPr>
          <w:p w14:paraId="5E7FE310" w14:textId="77777777" w:rsidR="00C61074" w:rsidRPr="00983A9B" w:rsidRDefault="00C61074" w:rsidP="00137760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983A9B">
              <w:rPr>
                <w:rFonts w:ascii="Times New Roman Bold" w:hAnsi="Times New Roman Bold" w:cs="Times New Roman"/>
                <w:b/>
                <w:caps/>
                <w:color w:val="C00000"/>
                <w:sz w:val="24"/>
                <w:szCs w:val="24"/>
                <w:lang w:val="en-US"/>
              </w:rPr>
              <w:t>First Session</w:t>
            </w:r>
            <w:r w:rsidR="00983A9B"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: Managing the Risks of COVID</w:t>
            </w:r>
            <w:r w:rsidR="000D14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-</w:t>
            </w:r>
            <w:r w:rsidR="00983A9B"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19: Impact on the Real Economy</w:t>
            </w:r>
          </w:p>
        </w:tc>
      </w:tr>
      <w:tr w:rsidR="00F80AB9" w:rsidRPr="00983A9B" w14:paraId="23460B55" w14:textId="77777777" w:rsidTr="00E4495A">
        <w:trPr>
          <w:trHeight w:val="1070"/>
        </w:trPr>
        <w:tc>
          <w:tcPr>
            <w:tcW w:w="1701" w:type="dxa"/>
          </w:tcPr>
          <w:p w14:paraId="30B8CBEC" w14:textId="77777777" w:rsidR="00F80AB9" w:rsidRPr="00983A9B" w:rsidRDefault="00F80AB9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3C73ED48" w14:textId="77777777" w:rsidR="003F140E" w:rsidRPr="00815823" w:rsidRDefault="003522B1" w:rsidP="001377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This panel of </w:t>
            </w:r>
            <w:r w:rsidR="00C830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renowned </w:t>
            </w:r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experts will discuss the short </w:t>
            </w:r>
            <w:r w:rsidR="007E0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</w:t>
            </w:r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long</w:t>
            </w:r>
            <w:r w:rsidR="007E0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er-</w:t>
            </w:r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term impact of the </w:t>
            </w:r>
            <w:r w:rsidR="007E0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COVID </w:t>
            </w:r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pandemic </w:t>
            </w:r>
            <w:r w:rsidR="00AC3204" w:rsidRPr="00AC32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beyond</w:t>
            </w:r>
            <w:r w:rsidR="00C807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central bank policy: </w:t>
            </w:r>
            <w:r w:rsidR="007E0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impact on the real economy</w:t>
            </w:r>
            <w:r w:rsidR="00B455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05B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growth, employment, </w:t>
            </w:r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work practices, </w:t>
            </w:r>
            <w:proofErr w:type="spellStart"/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digitalisation</w:t>
            </w:r>
            <w:proofErr w:type="spellEnd"/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trade, </w:t>
            </w:r>
            <w:r w:rsidR="007E1D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de-</w:t>
            </w:r>
            <w:proofErr w:type="spellStart"/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globalisation</w:t>
            </w:r>
            <w:proofErr w:type="spellEnd"/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regionalisation</w:t>
            </w:r>
            <w:proofErr w:type="spellEnd"/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9354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5A47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ising r</w:t>
            </w:r>
            <w:r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ole of the state</w:t>
            </w:r>
            <w:r w:rsidR="005A47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9354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populism</w:t>
            </w:r>
            <w:r w:rsidR="005A47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9354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471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panel will also consider “</w:t>
            </w:r>
            <w:r w:rsidR="00402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smart </w:t>
            </w:r>
            <w:r w:rsidR="004B5B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ways</w:t>
            </w:r>
            <w:r w:rsidR="00D471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  <w:r w:rsidR="00402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 address</w:t>
            </w:r>
            <w:r w:rsidR="004B5B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COVID’s twin health </w:t>
            </w:r>
            <w:r w:rsidR="007C5E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4B5B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nd economic cris</w:t>
            </w:r>
            <w:r w:rsidR="00213B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4B5B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6D1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</w:t>
            </w:r>
            <w:r w:rsidR="00D471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likely </w:t>
            </w:r>
            <w:r w:rsidR="006D1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scenarios for recovery</w:t>
            </w:r>
            <w:r w:rsidR="002B568C" w:rsidRPr="008158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14:paraId="4662C71C" w14:textId="77777777" w:rsidR="003F140E" w:rsidRPr="00815823" w:rsidRDefault="003F140E" w:rsidP="0013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67D62D9" w14:textId="7C1672D8" w:rsidR="00704AD4" w:rsidRPr="00815823" w:rsidRDefault="00F80AB9" w:rsidP="00831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Chair:</w:t>
            </w:r>
            <w:r w:rsidR="003522B1"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22D03" w:rsidRPr="008158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Piroska</w:t>
            </w:r>
            <w:r w:rsidR="00831A7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="00D22D03" w:rsidRPr="00E92A31">
              <w:rPr>
                <w:rFonts w:ascii="Times New Roman Bold" w:hAnsi="Times New Roman Bold" w:cs="Times New Roman"/>
                <w:b/>
                <w:caps/>
                <w:sz w:val="24"/>
                <w:szCs w:val="28"/>
                <w:lang w:val="en-US"/>
              </w:rPr>
              <w:t>Nagy-Mohacsi</w:t>
            </w:r>
            <w:r w:rsidR="00D22D03" w:rsidRPr="008158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,</w:t>
            </w:r>
            <w:r w:rsidR="00D22D03" w:rsidRPr="008158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E86A8D" w:rsidRPr="007C1E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Interim Director,</w:t>
            </w:r>
            <w:r w:rsidR="00E86A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86A8D" w:rsidRPr="007C1E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Institute of Global Affairs,</w:t>
            </w:r>
            <w:r w:rsidR="00E86A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86A8D" w:rsidRPr="007C1E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LSE School of Public Policy</w:t>
            </w:r>
          </w:p>
        </w:tc>
      </w:tr>
      <w:tr w:rsidR="00F80AB9" w:rsidRPr="00983A9B" w14:paraId="6BCF7972" w14:textId="77777777" w:rsidTr="00E4495A">
        <w:trPr>
          <w:trHeight w:val="260"/>
        </w:trPr>
        <w:tc>
          <w:tcPr>
            <w:tcW w:w="1701" w:type="dxa"/>
          </w:tcPr>
          <w:p w14:paraId="512D6FF4" w14:textId="77777777" w:rsidR="00F80AB9" w:rsidRPr="00983A9B" w:rsidRDefault="00F80AB9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572CC6B2" w14:textId="77777777" w:rsidR="00F80AB9" w:rsidRPr="00815823" w:rsidRDefault="00F80AB9" w:rsidP="00137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A9B" w:rsidRPr="00983A9B" w14:paraId="703EF780" w14:textId="77777777" w:rsidTr="00E4495A">
        <w:trPr>
          <w:trHeight w:val="260"/>
        </w:trPr>
        <w:tc>
          <w:tcPr>
            <w:tcW w:w="1701" w:type="dxa"/>
          </w:tcPr>
          <w:p w14:paraId="11730201" w14:textId="77777777" w:rsidR="00983A9B" w:rsidRPr="00983A9B" w:rsidRDefault="00983A9B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04208FF2" w14:textId="77777777" w:rsidR="00983A9B" w:rsidRPr="00815823" w:rsidRDefault="00983A9B" w:rsidP="00137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8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Erik </w:t>
            </w:r>
            <w:r w:rsidRPr="00815823">
              <w:rPr>
                <w:rFonts w:ascii="Times New Roman Bold" w:hAnsi="Times New Roman Bold" w:cs="Times New Roman"/>
                <w:b/>
                <w:caps/>
                <w:sz w:val="24"/>
                <w:szCs w:val="28"/>
                <w:lang w:val="en-US"/>
              </w:rPr>
              <w:t>Berglof</w:t>
            </w:r>
            <w:r w:rsidR="00225490"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25490"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Professor, </w:t>
            </w:r>
            <w:r w:rsidR="00833EC0"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LSE </w:t>
            </w:r>
            <w:r w:rsidR="006F7DAB"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Chief Economist, AIIB</w:t>
            </w:r>
          </w:p>
        </w:tc>
      </w:tr>
      <w:tr w:rsidR="00983A9B" w:rsidRPr="00983A9B" w14:paraId="501FA2E8" w14:textId="77777777" w:rsidTr="00E4495A">
        <w:trPr>
          <w:trHeight w:val="260"/>
        </w:trPr>
        <w:tc>
          <w:tcPr>
            <w:tcW w:w="1701" w:type="dxa"/>
          </w:tcPr>
          <w:p w14:paraId="3AA9D95E" w14:textId="77777777" w:rsidR="00983A9B" w:rsidRPr="00983A9B" w:rsidRDefault="00983A9B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2104CC55" w14:textId="77777777" w:rsidR="00983A9B" w:rsidRPr="00815823" w:rsidRDefault="00983A9B" w:rsidP="00137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759" w:rsidRPr="00983A9B" w14:paraId="602D5E69" w14:textId="77777777" w:rsidTr="00E4495A">
        <w:trPr>
          <w:trHeight w:val="260"/>
        </w:trPr>
        <w:tc>
          <w:tcPr>
            <w:tcW w:w="1701" w:type="dxa"/>
          </w:tcPr>
          <w:p w14:paraId="68B989CD" w14:textId="77777777" w:rsidR="00DC2759" w:rsidRPr="00983A9B" w:rsidRDefault="00DC2759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30E8706A" w14:textId="1ED7BF66" w:rsidR="00DC2759" w:rsidRPr="00815823" w:rsidRDefault="00541C8F" w:rsidP="00B26B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2C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Natasha </w:t>
            </w:r>
            <w:r w:rsidRPr="00692C2C">
              <w:rPr>
                <w:rFonts w:ascii="Times New Roman Bold" w:hAnsi="Times New Roman Bold"/>
                <w:b/>
                <w:caps/>
                <w:sz w:val="24"/>
                <w:szCs w:val="24"/>
                <w:lang w:val="en-US"/>
              </w:rPr>
              <w:t>Ahmetaj</w:t>
            </w:r>
            <w:r w:rsidRPr="00431E6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92C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92C2C">
              <w:rPr>
                <w:rFonts w:ascii="Times New Roman" w:hAnsi="Times New Roman"/>
                <w:sz w:val="24"/>
                <w:szCs w:val="24"/>
                <w:lang w:val="en-US"/>
              </w:rPr>
              <w:t>Second Deputy Governor, Bank of Albania</w:t>
            </w:r>
          </w:p>
        </w:tc>
      </w:tr>
      <w:tr w:rsidR="0063372F" w:rsidRPr="00983A9B" w14:paraId="479E9BA0" w14:textId="77777777" w:rsidTr="00E4495A">
        <w:trPr>
          <w:trHeight w:val="260"/>
        </w:trPr>
        <w:tc>
          <w:tcPr>
            <w:tcW w:w="1701" w:type="dxa"/>
          </w:tcPr>
          <w:p w14:paraId="478BBC0F" w14:textId="77777777" w:rsidR="0063372F" w:rsidRPr="00983A9B" w:rsidRDefault="0063372F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56BA6417" w14:textId="77777777" w:rsidR="0063372F" w:rsidRPr="00DC2759" w:rsidRDefault="0063372F" w:rsidP="00B26B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C2759" w:rsidRPr="00983A9B" w14:paraId="41745035" w14:textId="77777777" w:rsidTr="00E4495A">
        <w:trPr>
          <w:trHeight w:val="260"/>
        </w:trPr>
        <w:tc>
          <w:tcPr>
            <w:tcW w:w="1701" w:type="dxa"/>
          </w:tcPr>
          <w:p w14:paraId="2AC517BA" w14:textId="77777777" w:rsidR="00DC2759" w:rsidRPr="00983A9B" w:rsidRDefault="00DC2759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662C02CD" w14:textId="77777777" w:rsidR="00DC2759" w:rsidRPr="00815823" w:rsidRDefault="0063372F" w:rsidP="00B26B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Andrés </w:t>
            </w:r>
            <w:r w:rsidRPr="00815823">
              <w:rPr>
                <w:rFonts w:ascii="Times New Roman Bold" w:hAnsi="Times New Roman Bold" w:cs="Times New Roman"/>
                <w:b/>
                <w:caps/>
                <w:sz w:val="24"/>
                <w:szCs w:val="24"/>
                <w:lang w:val="en-US"/>
              </w:rPr>
              <w:t>Velasco</w:t>
            </w:r>
            <w:r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Professor, </w:t>
            </w:r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Dean, LSE School of Public Policy</w:t>
            </w:r>
          </w:p>
        </w:tc>
      </w:tr>
      <w:tr w:rsidR="00983A9B" w:rsidRPr="00983A9B" w14:paraId="4A8183B5" w14:textId="77777777" w:rsidTr="00E4495A">
        <w:trPr>
          <w:trHeight w:val="260"/>
        </w:trPr>
        <w:tc>
          <w:tcPr>
            <w:tcW w:w="1701" w:type="dxa"/>
          </w:tcPr>
          <w:p w14:paraId="2635E403" w14:textId="77777777" w:rsidR="00983A9B" w:rsidRPr="00983A9B" w:rsidRDefault="00983A9B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7C7909FF" w14:textId="77777777" w:rsidR="00983A9B" w:rsidRPr="00815823" w:rsidRDefault="00983A9B" w:rsidP="00137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A9B" w:rsidRPr="00983A9B" w14:paraId="73F68416" w14:textId="77777777" w:rsidTr="00E4495A">
        <w:trPr>
          <w:trHeight w:val="260"/>
        </w:trPr>
        <w:tc>
          <w:tcPr>
            <w:tcW w:w="1701" w:type="dxa"/>
          </w:tcPr>
          <w:p w14:paraId="65A68B32" w14:textId="77777777" w:rsidR="00983A9B" w:rsidRPr="00983A9B" w:rsidRDefault="00983A9B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4136F234" w14:textId="77777777" w:rsidR="00983A9B" w:rsidRPr="00815823" w:rsidRDefault="00AF7C4C" w:rsidP="002A6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Yan </w:t>
            </w:r>
            <w:r w:rsidRPr="0081582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Sun</w:t>
            </w:r>
            <w:r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Mission Chief for Albania, International Monetary Fund</w:t>
            </w:r>
          </w:p>
        </w:tc>
      </w:tr>
      <w:tr w:rsidR="00983A9B" w:rsidRPr="00983A9B" w14:paraId="4D4CA076" w14:textId="77777777" w:rsidTr="00E4495A">
        <w:trPr>
          <w:trHeight w:val="260"/>
        </w:trPr>
        <w:tc>
          <w:tcPr>
            <w:tcW w:w="1701" w:type="dxa"/>
          </w:tcPr>
          <w:p w14:paraId="53363FF8" w14:textId="77777777" w:rsidR="00983A9B" w:rsidRPr="00983A9B" w:rsidRDefault="00983A9B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6340F039" w14:textId="77777777" w:rsidR="00983A9B" w:rsidRPr="00815823" w:rsidRDefault="00983A9B" w:rsidP="00137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A9B" w:rsidRPr="00983A9B" w14:paraId="38835293" w14:textId="77777777" w:rsidTr="00E4495A">
        <w:trPr>
          <w:trHeight w:val="260"/>
        </w:trPr>
        <w:tc>
          <w:tcPr>
            <w:tcW w:w="1701" w:type="dxa"/>
          </w:tcPr>
          <w:p w14:paraId="0FB49BF9" w14:textId="77777777" w:rsidR="00983A9B" w:rsidRPr="00983A9B" w:rsidRDefault="00983A9B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1ED04F6A" w14:textId="77777777" w:rsidR="00983A9B" w:rsidRPr="00815823" w:rsidRDefault="00A05562" w:rsidP="003D7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Adnan </w:t>
            </w:r>
            <w:r w:rsidRPr="00815823">
              <w:rPr>
                <w:rFonts w:ascii="Times New Roman Bold" w:eastAsia="Times New Roman" w:hAnsi="Times New Roman Bold" w:cs="Times New Roman"/>
                <w:b/>
                <w:bCs/>
                <w:caps/>
                <w:sz w:val="24"/>
                <w:szCs w:val="24"/>
                <w:lang w:val="en-US"/>
              </w:rPr>
              <w:t>Khan</w:t>
            </w:r>
            <w:r w:rsidRPr="0081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C45D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Professor, </w:t>
            </w:r>
            <w:r w:rsidRPr="0081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LSE School of Public Policy</w:t>
            </w:r>
          </w:p>
        </w:tc>
      </w:tr>
      <w:tr w:rsidR="00983A9B" w:rsidRPr="00983A9B" w14:paraId="1F9EA27A" w14:textId="77777777" w:rsidTr="00E4495A">
        <w:trPr>
          <w:trHeight w:val="260"/>
        </w:trPr>
        <w:tc>
          <w:tcPr>
            <w:tcW w:w="1701" w:type="dxa"/>
          </w:tcPr>
          <w:p w14:paraId="2103ACAB" w14:textId="77777777" w:rsidR="00983A9B" w:rsidRPr="00983A9B" w:rsidRDefault="00983A9B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2503D8BD" w14:textId="77777777" w:rsidR="00983A9B" w:rsidRPr="00815823" w:rsidRDefault="00983A9B" w:rsidP="0013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490D" w:rsidRPr="00983A9B" w14:paraId="213DFCA1" w14:textId="77777777" w:rsidTr="00E4495A">
        <w:trPr>
          <w:trHeight w:val="260"/>
        </w:trPr>
        <w:tc>
          <w:tcPr>
            <w:tcW w:w="1701" w:type="dxa"/>
          </w:tcPr>
          <w:p w14:paraId="23CBF7AA" w14:textId="77777777" w:rsidR="0043490D" w:rsidRPr="00983A9B" w:rsidRDefault="0043490D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62E90A53" w14:textId="77777777" w:rsidR="0043490D" w:rsidRPr="00815823" w:rsidRDefault="0043490D" w:rsidP="0013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Riccardo </w:t>
            </w:r>
            <w:r w:rsidRPr="00815823">
              <w:rPr>
                <w:rFonts w:ascii="Times New Roman Bold" w:hAnsi="Times New Roman Bold" w:cs="Times New Roman"/>
                <w:b/>
                <w:caps/>
                <w:sz w:val="24"/>
                <w:szCs w:val="24"/>
                <w:lang w:val="en-US"/>
              </w:rPr>
              <w:t>Crescenzi</w:t>
            </w:r>
            <w:r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AF7C4C"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</w:t>
            </w:r>
            <w:r w:rsidR="002D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1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LSE</w:t>
            </w:r>
            <w:r w:rsidR="00AF7C4C"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Department of Geography and Environment</w:t>
            </w:r>
          </w:p>
        </w:tc>
      </w:tr>
      <w:tr w:rsidR="0025232D" w:rsidRPr="00983A9B" w14:paraId="3611566A" w14:textId="77777777" w:rsidTr="00E4495A">
        <w:trPr>
          <w:trHeight w:val="260"/>
        </w:trPr>
        <w:tc>
          <w:tcPr>
            <w:tcW w:w="1701" w:type="dxa"/>
          </w:tcPr>
          <w:p w14:paraId="69351BC4" w14:textId="77777777" w:rsidR="0025232D" w:rsidRPr="00983A9B" w:rsidRDefault="0025232D" w:rsidP="0013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35771FF2" w14:textId="77777777" w:rsidR="0025232D" w:rsidRPr="00815823" w:rsidRDefault="0025232D" w:rsidP="0013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1C5D" w:rsidRPr="00983A9B" w14:paraId="23059FBC" w14:textId="77777777" w:rsidTr="00E4495A">
        <w:trPr>
          <w:trHeight w:val="260"/>
        </w:trPr>
        <w:tc>
          <w:tcPr>
            <w:tcW w:w="1701" w:type="dxa"/>
          </w:tcPr>
          <w:p w14:paraId="4534493E" w14:textId="77777777" w:rsidR="00A01C5D" w:rsidRPr="00A01C5D" w:rsidRDefault="00D2068C" w:rsidP="0013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11:</w:t>
            </w:r>
            <w:r w:rsidR="00A556F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10</w:t>
            </w:r>
            <w:r w:rsidR="00A01C5D" w:rsidRPr="00A01C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– 11: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68" w:type="dxa"/>
          </w:tcPr>
          <w:p w14:paraId="01EAAD43" w14:textId="77777777" w:rsidR="00A01C5D" w:rsidRPr="00983A9B" w:rsidRDefault="00477D5B" w:rsidP="0013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B</w:t>
            </w:r>
            <w:r w:rsidR="00A01C5D"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reak</w:t>
            </w:r>
          </w:p>
        </w:tc>
      </w:tr>
      <w:tr w:rsidR="00F80AB9" w:rsidRPr="00983A9B" w14:paraId="094B361D" w14:textId="77777777" w:rsidTr="00E4495A">
        <w:trPr>
          <w:trHeight w:val="246"/>
        </w:trPr>
        <w:tc>
          <w:tcPr>
            <w:tcW w:w="1701" w:type="dxa"/>
          </w:tcPr>
          <w:p w14:paraId="29CDB236" w14:textId="77777777" w:rsidR="00F22C98" w:rsidRPr="00983A9B" w:rsidRDefault="00F22C98" w:rsidP="0013776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533A93F6" w14:textId="77777777" w:rsidR="00F80AB9" w:rsidRPr="00F06C1D" w:rsidRDefault="00F80AB9" w:rsidP="00137760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2621FF" w:rsidRPr="00983A9B" w14:paraId="32052B52" w14:textId="77777777" w:rsidTr="00E4495A">
        <w:tc>
          <w:tcPr>
            <w:tcW w:w="1701" w:type="dxa"/>
          </w:tcPr>
          <w:p w14:paraId="740F60E5" w14:textId="77777777" w:rsidR="00F44258" w:rsidRDefault="00F44258" w:rsidP="001377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14:paraId="25679FAC" w14:textId="77777777" w:rsidR="002621FF" w:rsidRPr="00983A9B" w:rsidRDefault="00DC0FDD" w:rsidP="001377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lastRenderedPageBreak/>
              <w:t>11</w:t>
            </w:r>
            <w:r w:rsidR="00BD7397"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:</w:t>
            </w:r>
            <w:r w:rsidR="00D206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15</w:t>
            </w:r>
            <w:r w:rsidR="003418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2621FF"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– 1</w:t>
            </w:r>
            <w:r w:rsidR="003418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2</w:t>
            </w:r>
            <w:r w:rsidR="002621FF"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:</w:t>
            </w:r>
            <w:r w:rsidR="00D206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568" w:type="dxa"/>
          </w:tcPr>
          <w:p w14:paraId="0D051992" w14:textId="77777777" w:rsidR="00F44258" w:rsidRDefault="00F44258" w:rsidP="00305B50">
            <w:pPr>
              <w:jc w:val="both"/>
              <w:outlineLvl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14:paraId="1365589D" w14:textId="77777777" w:rsidR="00DC0FDD" w:rsidRPr="00F06C1D" w:rsidRDefault="00704AD4" w:rsidP="00305B50">
            <w:pPr>
              <w:jc w:val="both"/>
              <w:outlineLvl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F06C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lastRenderedPageBreak/>
              <w:t>SECOND</w:t>
            </w:r>
            <w:r w:rsidR="00340211" w:rsidRPr="00F06C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SESSION: The Governor</w:t>
            </w:r>
            <w:r w:rsidR="00FE0654" w:rsidRPr="00F06C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</w:t>
            </w:r>
            <w:r w:rsidR="00340211" w:rsidRPr="00F06C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’</w:t>
            </w:r>
            <w:r w:rsidR="00FE0654" w:rsidRPr="00F06C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340211" w:rsidRPr="00F06C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Panel</w:t>
            </w:r>
          </w:p>
        </w:tc>
      </w:tr>
      <w:tr w:rsidR="002621FF" w:rsidRPr="00983A9B" w14:paraId="6EF4D543" w14:textId="77777777" w:rsidTr="00E4495A">
        <w:tc>
          <w:tcPr>
            <w:tcW w:w="1701" w:type="dxa"/>
          </w:tcPr>
          <w:p w14:paraId="0B5BA9AE" w14:textId="77777777" w:rsidR="002621FF" w:rsidRPr="00983A9B" w:rsidRDefault="002621FF" w:rsidP="001377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56893739" w14:textId="77777777" w:rsidR="002621FF" w:rsidRPr="00F06C1D" w:rsidRDefault="00340211" w:rsidP="00137760">
            <w:pPr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The traditional </w:t>
            </w:r>
            <w:r w:rsidR="00691106"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Governors’ Panel</w:t>
            </w:r>
            <w:r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will discuss how central banks have reacted to challenges and changes imposed upon </w:t>
            </w:r>
            <w:r w:rsidR="005F18E0"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economy and </w:t>
            </w:r>
            <w:r w:rsidR="005F18E0"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financial system by the pandemic; how emerging markets have been able to conduct expansionary policies, increase policy space and expand the</w:t>
            </w:r>
            <w:r w:rsidR="00CC2FFF"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ir</w:t>
            </w:r>
            <w:r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policy toolkit while preserving </w:t>
            </w:r>
            <w:r w:rsidR="002D6552"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financial stability of the economy. Governors will discuss the economic outlook beyond the pandemic and explore </w:t>
            </w:r>
            <w:r w:rsidR="0020284D"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its</w:t>
            </w:r>
            <w:r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6160F"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long-term </w:t>
            </w:r>
            <w:r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consequences</w:t>
            </w:r>
            <w:r w:rsidR="00FD2020"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including on inflation</w:t>
            </w:r>
            <w:r w:rsidR="00477D5B"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FD2020"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financial stability and the transformation of the financial </w:t>
            </w:r>
            <w:r w:rsidR="00477D5B"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sector</w:t>
            </w:r>
            <w:r w:rsidRPr="00F06C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14:paraId="69187CB1" w14:textId="77777777" w:rsidR="00340211" w:rsidRPr="00AF1A44" w:rsidRDefault="00340211" w:rsidP="0013776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B747D39" w14:textId="77777777" w:rsidR="00340211" w:rsidRPr="00F06C1D" w:rsidRDefault="00340211" w:rsidP="00161AD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</w:pPr>
            <w:r w:rsidRPr="00F06C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Chair: </w:t>
            </w:r>
            <w:r w:rsidR="00161AD7" w:rsidRPr="00161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Danae </w:t>
            </w:r>
            <w:r w:rsidR="00161AD7" w:rsidRPr="00161AD7">
              <w:rPr>
                <w:rFonts w:ascii="Times New Roman Bold" w:hAnsi="Times New Roman Bold" w:cs="Times New Roman"/>
                <w:b/>
                <w:caps/>
                <w:sz w:val="24"/>
                <w:szCs w:val="24"/>
                <w:lang w:val="en-US"/>
              </w:rPr>
              <w:t>Kyriakopoulou</w:t>
            </w:r>
            <w:r w:rsidR="00A5628E" w:rsidRPr="0013450C">
              <w:rPr>
                <w:rFonts w:ascii="Times New Roman Bold" w:hAnsi="Times New Roman Bold" w:cs="Times New Roman"/>
                <w:b/>
                <w:caps/>
                <w:sz w:val="24"/>
                <w:szCs w:val="24"/>
                <w:lang w:val="en-US"/>
              </w:rPr>
              <w:t xml:space="preserve">, </w:t>
            </w:r>
            <w:r w:rsidR="00161AD7" w:rsidRPr="00161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Chief Economist and Head of Research</w:t>
            </w:r>
            <w:r w:rsidR="00A5628E" w:rsidRPr="0013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61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28E" w:rsidRPr="0013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OMFIF</w:t>
            </w:r>
            <w:r w:rsidRPr="00134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340211" w:rsidRPr="00983A9B" w14:paraId="6C3297DE" w14:textId="77777777" w:rsidTr="00E4495A">
        <w:tc>
          <w:tcPr>
            <w:tcW w:w="1701" w:type="dxa"/>
          </w:tcPr>
          <w:p w14:paraId="41A6585C" w14:textId="77777777" w:rsidR="00340211" w:rsidRPr="00983A9B" w:rsidRDefault="00340211" w:rsidP="001377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2598A65A" w14:textId="77777777" w:rsidR="00340211" w:rsidRPr="001C239F" w:rsidRDefault="00340211" w:rsidP="0013776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21FF" w:rsidRPr="00983A9B" w14:paraId="04C44817" w14:textId="77777777" w:rsidTr="00E4495A">
        <w:tc>
          <w:tcPr>
            <w:tcW w:w="1701" w:type="dxa"/>
          </w:tcPr>
          <w:p w14:paraId="6BF9234C" w14:textId="77777777" w:rsidR="002621FF" w:rsidRPr="00983A9B" w:rsidRDefault="002621FF" w:rsidP="001377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4FCBF9FE" w14:textId="76345063" w:rsidR="00320602" w:rsidRPr="00815823" w:rsidRDefault="00786963" w:rsidP="0013776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Luljeta MINXHOZI, </w:t>
            </w:r>
            <w:r w:rsidRPr="002F2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First Deputy Governor, Bank of Albania</w:t>
            </w:r>
            <w:bookmarkStart w:id="0" w:name="_GoBack"/>
            <w:bookmarkEnd w:id="0"/>
            <w:r w:rsidR="00320602"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F4267F4" w14:textId="77777777" w:rsidR="00320602" w:rsidRPr="00815823" w:rsidRDefault="00A57DDC" w:rsidP="0013776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Anita </w:t>
            </w:r>
            <w:r w:rsidRPr="00815823">
              <w:rPr>
                <w:rFonts w:ascii="Times New Roman Bold" w:hAnsi="Times New Roman Bold" w:cs="Times New Roman"/>
                <w:b/>
                <w:caps/>
                <w:sz w:val="24"/>
                <w:szCs w:val="24"/>
                <w:lang w:val="en-US"/>
              </w:rPr>
              <w:t>Angelovska Bezhoska</w:t>
            </w:r>
            <w:r w:rsidR="00320602"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Governor of the National Bank of the Republic of North Macedonia</w:t>
            </w:r>
            <w:r w:rsidR="00320602"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19ADDF3" w14:textId="77777777" w:rsidR="00B7299C" w:rsidRDefault="00106F12" w:rsidP="0013776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Boris </w:t>
            </w:r>
            <w:r w:rsidRPr="00815823">
              <w:rPr>
                <w:rFonts w:ascii="Times New Roman Bold" w:hAnsi="Times New Roman Bold" w:cs="Times New Roman"/>
                <w:b/>
                <w:caps/>
                <w:sz w:val="24"/>
                <w:szCs w:val="24"/>
                <w:lang w:val="en-US"/>
              </w:rPr>
              <w:t>Vujčić</w:t>
            </w:r>
            <w:r w:rsidR="00BD7397"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BD7397"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Governor, </w:t>
            </w:r>
            <w:r w:rsidR="006E7DB0"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Croatian National Bank</w:t>
            </w:r>
          </w:p>
          <w:p w14:paraId="7D4172BD" w14:textId="6E4AA21D" w:rsidR="00B87D50" w:rsidRPr="00815823" w:rsidRDefault="00A63972" w:rsidP="0013776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Leonardo </w:t>
            </w:r>
            <w:r w:rsidRPr="00A63972">
              <w:rPr>
                <w:rFonts w:ascii="Times New Roman Bold" w:hAnsi="Times New Roman Bold" w:cs="Times New Roman"/>
                <w:b/>
                <w:caps/>
                <w:sz w:val="24"/>
                <w:szCs w:val="24"/>
                <w:lang w:val="en-US"/>
              </w:rPr>
              <w:t>Badea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A6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299C" w:rsidRPr="00B72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Governor, National Bank of Romania</w:t>
            </w:r>
          </w:p>
          <w:p w14:paraId="52DBB718" w14:textId="77777777" w:rsidR="002A7BDA" w:rsidRDefault="00490DC9" w:rsidP="009C087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D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Martin </w:t>
            </w:r>
            <w:r w:rsidRPr="00490DC9">
              <w:rPr>
                <w:rFonts w:ascii="Times New Roman Bold" w:hAnsi="Times New Roman Bold" w:cs="Times New Roman"/>
                <w:b/>
                <w:caps/>
                <w:sz w:val="24"/>
                <w:szCs w:val="24"/>
                <w:lang w:val="en-US"/>
              </w:rPr>
              <w:t>Wolf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49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Chief </w:t>
            </w:r>
            <w:r w:rsidR="003A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conomics </w:t>
            </w:r>
            <w:r w:rsidR="003A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ommentator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9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Times</w:t>
            </w:r>
          </w:p>
          <w:p w14:paraId="520BE610" w14:textId="77777777" w:rsidR="009C0874" w:rsidRPr="009C0874" w:rsidRDefault="009C0874" w:rsidP="009C08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Doris</w:t>
            </w:r>
            <w:r w:rsidR="00B87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5DC9">
              <w:rPr>
                <w:rFonts w:ascii="Times New Roman Bold" w:hAnsi="Times New Roman Bold" w:cs="Times New Roman"/>
                <w:b/>
                <w:caps/>
                <w:sz w:val="24"/>
                <w:szCs w:val="24"/>
                <w:lang w:val="en-US"/>
              </w:rPr>
              <w:t>Ritzberger-Grünwald</w:t>
            </w:r>
            <w:r w:rsidRPr="0081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Director, Economic Analysis and Research Department, </w:t>
            </w:r>
            <w:proofErr w:type="spellStart"/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Oesterreichische</w:t>
            </w:r>
            <w:proofErr w:type="spellEnd"/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Nationalbank</w:t>
            </w:r>
            <w:proofErr w:type="spellEnd"/>
          </w:p>
          <w:p w14:paraId="2D85E58E" w14:textId="77777777" w:rsidR="008B5BB5" w:rsidRPr="00347EB5" w:rsidRDefault="00ED7334" w:rsidP="00EF3FF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8158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Mario </w:t>
            </w:r>
            <w:r w:rsidRPr="00E92A31">
              <w:rPr>
                <w:rFonts w:ascii="Times New Roman Bold" w:hAnsi="Times New Roman Bold" w:cs="Times New Roman"/>
                <w:b/>
                <w:caps/>
                <w:sz w:val="24"/>
                <w:szCs w:val="28"/>
                <w:lang w:val="en-US"/>
              </w:rPr>
              <w:t>Blejer</w:t>
            </w:r>
            <w:r w:rsidRPr="008158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LSE, former Governor of the Central Bank of Argentina and Bank of England Executive Director</w:t>
            </w:r>
          </w:p>
        </w:tc>
      </w:tr>
      <w:tr w:rsidR="002448AA" w:rsidRPr="00983A9B" w14:paraId="131BC3D3" w14:textId="77777777" w:rsidTr="00E4495A">
        <w:tc>
          <w:tcPr>
            <w:tcW w:w="1701" w:type="dxa"/>
          </w:tcPr>
          <w:p w14:paraId="790E431D" w14:textId="77777777" w:rsidR="002448AA" w:rsidRPr="00983A9B" w:rsidRDefault="002448AA" w:rsidP="001377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3331A88C" w14:textId="77777777" w:rsidR="002448AA" w:rsidRPr="00983A9B" w:rsidRDefault="002448AA" w:rsidP="0013776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3A7763" w:rsidRPr="00983A9B" w14:paraId="7EB55FC6" w14:textId="77777777" w:rsidTr="00E4495A">
        <w:tc>
          <w:tcPr>
            <w:tcW w:w="1701" w:type="dxa"/>
          </w:tcPr>
          <w:p w14:paraId="2B343BA3" w14:textId="77777777" w:rsidR="003A7763" w:rsidRPr="00983A9B" w:rsidRDefault="003A7763" w:rsidP="001377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</w:t>
            </w:r>
            <w:r w:rsidR="003418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2</w:t>
            </w:r>
            <w:r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:</w:t>
            </w:r>
            <w:r w:rsidR="00D206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45</w:t>
            </w:r>
            <w:r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– </w:t>
            </w:r>
            <w:r w:rsidR="00D206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8568" w:type="dxa"/>
          </w:tcPr>
          <w:p w14:paraId="0DE0A8B8" w14:textId="77777777" w:rsidR="003A7763" w:rsidRPr="00983A9B" w:rsidRDefault="003A7763" w:rsidP="0013776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983A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Concluding Remarks</w:t>
            </w:r>
          </w:p>
        </w:tc>
      </w:tr>
      <w:tr w:rsidR="003A7763" w:rsidRPr="00983A9B" w14:paraId="5AF5B251" w14:textId="77777777" w:rsidTr="00E4495A">
        <w:tc>
          <w:tcPr>
            <w:tcW w:w="1701" w:type="dxa"/>
          </w:tcPr>
          <w:p w14:paraId="0F283355" w14:textId="77777777" w:rsidR="003A7763" w:rsidRPr="00983A9B" w:rsidRDefault="003A7763" w:rsidP="001377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</w:tcPr>
          <w:p w14:paraId="1445F5DC" w14:textId="5B68A62A" w:rsidR="003A7763" w:rsidRPr="00321E21" w:rsidRDefault="00E23F06" w:rsidP="0013776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Luljeta MINXHOZI, </w:t>
            </w:r>
            <w:r w:rsidRPr="002F2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First Deputy Governor, Bank of Albania</w:t>
            </w:r>
          </w:p>
        </w:tc>
      </w:tr>
    </w:tbl>
    <w:p w14:paraId="1EC6AC83" w14:textId="77777777" w:rsidR="002448AA" w:rsidRPr="00983A9B" w:rsidRDefault="002448AA" w:rsidP="002A4B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6D4E452" w14:textId="77777777" w:rsidR="00346173" w:rsidRDefault="00346173" w:rsidP="002A4B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048099C" w14:textId="77777777" w:rsidR="00FB5C78" w:rsidRDefault="00FB5C78" w:rsidP="002A4B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6A58E20" w14:textId="77777777" w:rsidR="00FB5C78" w:rsidRDefault="00FB5C78" w:rsidP="002A4B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84A1D31" w14:textId="77777777" w:rsidR="00FB5C78" w:rsidRDefault="00FB5C78" w:rsidP="002A4B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FB5C78" w:rsidSect="00381B0F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5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0FA2" w16cex:dateUtc="2020-10-06T14:45:00Z"/>
  <w16cex:commentExtensible w16cex:durableId="23271066" w16cex:dateUtc="2020-10-06T14:48:00Z"/>
  <w16cex:commentExtensible w16cex:durableId="2327105F" w16cex:dateUtc="2020-10-06T14:48:00Z"/>
  <w16cex:commentExtensible w16cex:durableId="232715A2" w16cex:dateUtc="2020-10-06T15:11:00Z"/>
  <w16cex:commentExtensible w16cex:durableId="232710BB" w16cex:dateUtc="2020-10-06T14:5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7BEF4" w14:textId="77777777" w:rsidR="00AA03D0" w:rsidRDefault="00AA03D0" w:rsidP="00C303BE">
      <w:pPr>
        <w:spacing w:after="0" w:line="240" w:lineRule="auto"/>
      </w:pPr>
      <w:r>
        <w:separator/>
      </w:r>
    </w:p>
  </w:endnote>
  <w:endnote w:type="continuationSeparator" w:id="0">
    <w:p w14:paraId="67C3A297" w14:textId="77777777" w:rsidR="00AA03D0" w:rsidRDefault="00AA03D0" w:rsidP="00C3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650527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27741" w14:textId="77777777" w:rsidR="0043048D" w:rsidRDefault="00364113" w:rsidP="003419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3048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81B0F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C85DA40" w14:textId="77777777" w:rsidR="0043048D" w:rsidRDefault="0043048D" w:rsidP="004304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05274" w14:textId="77777777" w:rsidR="0043048D" w:rsidRDefault="00E16570" w:rsidP="00381B0F">
    <w:pPr>
      <w:pStyle w:val="Footer"/>
      <w:ind w:right="36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F3D13" wp14:editId="1EE70747">
              <wp:simplePos x="0" y="0"/>
              <wp:positionH relativeFrom="column">
                <wp:posOffset>5223510</wp:posOffset>
              </wp:positionH>
              <wp:positionV relativeFrom="paragraph">
                <wp:posOffset>-240665</wp:posOffset>
              </wp:positionV>
              <wp:extent cx="316865" cy="301625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865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7FC1E" w14:textId="77777777" w:rsidR="00DE7495" w:rsidRPr="00D15E42" w:rsidRDefault="00364113" w:rsidP="00DE7495">
                          <w:pPr>
                            <w:rPr>
                              <w:b/>
                              <w:color w:val="365F91" w:themeColor="accent1" w:themeShade="BF"/>
                            </w:rPr>
                          </w:pPr>
                          <w:r w:rsidRPr="00D15E42">
                            <w:rPr>
                              <w:b/>
                              <w:color w:val="365F91" w:themeColor="accent1" w:themeShade="BF"/>
                            </w:rPr>
                            <w:fldChar w:fldCharType="begin"/>
                          </w:r>
                          <w:r w:rsidR="00DE7495" w:rsidRPr="00D15E42">
                            <w:rPr>
                              <w:b/>
                              <w:color w:val="365F91" w:themeColor="accent1" w:themeShade="BF"/>
                            </w:rPr>
                            <w:instrText xml:space="preserve"> PAGE   \* MERGEFORMAT </w:instrText>
                          </w:r>
                          <w:r w:rsidRPr="00D15E42">
                            <w:rPr>
                              <w:b/>
                              <w:color w:val="365F91" w:themeColor="accent1" w:themeShade="BF"/>
                            </w:rPr>
                            <w:fldChar w:fldCharType="separate"/>
                          </w:r>
                          <w:r w:rsidR="00786963">
                            <w:rPr>
                              <w:b/>
                              <w:noProof/>
                              <w:color w:val="365F91" w:themeColor="accent1" w:themeShade="BF"/>
                            </w:rPr>
                            <w:t>2</w:t>
                          </w:r>
                          <w:r w:rsidRPr="00D15E42">
                            <w:rPr>
                              <w:b/>
                              <w:noProof/>
                              <w:color w:val="365F91" w:themeColor="accent1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F3D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1.3pt;margin-top:-18.95pt;width:24.9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" filled="f" stroked="f" strokeweight=".5pt">
              <v:path arrowok="t"/>
              <v:textbox>
                <w:txbxContent>
                  <w:p w14:paraId="4E27FC1E" w14:textId="77777777" w:rsidR="00DE7495" w:rsidRPr="00D15E42" w:rsidRDefault="00364113" w:rsidP="00DE7495">
                    <w:pPr>
                      <w:rPr>
                        <w:b/>
                        <w:color w:val="365F91" w:themeColor="accent1" w:themeShade="BF"/>
                      </w:rPr>
                    </w:pPr>
                    <w:r w:rsidRPr="00D15E42">
                      <w:rPr>
                        <w:b/>
                        <w:color w:val="365F91" w:themeColor="accent1" w:themeShade="BF"/>
                      </w:rPr>
                      <w:fldChar w:fldCharType="begin"/>
                    </w:r>
                    <w:r w:rsidR="00DE7495" w:rsidRPr="00D15E42">
                      <w:rPr>
                        <w:b/>
                        <w:color w:val="365F91" w:themeColor="accent1" w:themeShade="BF"/>
                      </w:rPr>
                      <w:instrText xml:space="preserve"> PAGE   \* MERGEFORMAT </w:instrText>
                    </w:r>
                    <w:r w:rsidRPr="00D15E42">
                      <w:rPr>
                        <w:b/>
                        <w:color w:val="365F91" w:themeColor="accent1" w:themeShade="BF"/>
                      </w:rPr>
                      <w:fldChar w:fldCharType="separate"/>
                    </w:r>
                    <w:r w:rsidR="00786963">
                      <w:rPr>
                        <w:b/>
                        <w:noProof/>
                        <w:color w:val="365F91" w:themeColor="accent1" w:themeShade="BF"/>
                      </w:rPr>
                      <w:t>2</w:t>
                    </w:r>
                    <w:r w:rsidRPr="00D15E42">
                      <w:rPr>
                        <w:b/>
                        <w:noProof/>
                        <w:color w:val="365F91" w:themeColor="accent1" w:themeShade="B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9FB" w14:textId="77777777" w:rsidR="00DE7495" w:rsidRDefault="00E1657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0EEE8F" wp14:editId="77E2AD87">
              <wp:simplePos x="0" y="0"/>
              <wp:positionH relativeFrom="column">
                <wp:posOffset>5192395</wp:posOffset>
              </wp:positionH>
              <wp:positionV relativeFrom="paragraph">
                <wp:posOffset>-239395</wp:posOffset>
              </wp:positionV>
              <wp:extent cx="316865" cy="301625"/>
              <wp:effectExtent l="0" t="0" r="0" b="317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865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B1A46A" w14:textId="77777777" w:rsidR="00DE7495" w:rsidRPr="00D15E42" w:rsidRDefault="00364113" w:rsidP="00DE7495">
                          <w:pPr>
                            <w:rPr>
                              <w:b/>
                              <w:color w:val="365F91" w:themeColor="accent1" w:themeShade="BF"/>
                            </w:rPr>
                          </w:pPr>
                          <w:r w:rsidRPr="00D15E42">
                            <w:rPr>
                              <w:b/>
                              <w:color w:val="365F91" w:themeColor="accent1" w:themeShade="BF"/>
                            </w:rPr>
                            <w:fldChar w:fldCharType="begin"/>
                          </w:r>
                          <w:r w:rsidR="00DE7495" w:rsidRPr="00D15E42">
                            <w:rPr>
                              <w:b/>
                              <w:color w:val="365F91" w:themeColor="accent1" w:themeShade="BF"/>
                            </w:rPr>
                            <w:instrText xml:space="preserve"> PAGE   \* MERGEFORMAT </w:instrText>
                          </w:r>
                          <w:r w:rsidRPr="00D15E42">
                            <w:rPr>
                              <w:b/>
                              <w:color w:val="365F91" w:themeColor="accent1" w:themeShade="BF"/>
                            </w:rPr>
                            <w:fldChar w:fldCharType="separate"/>
                          </w:r>
                          <w:r w:rsidR="00786963">
                            <w:rPr>
                              <w:b/>
                              <w:noProof/>
                              <w:color w:val="365F91" w:themeColor="accent1" w:themeShade="BF"/>
                            </w:rPr>
                            <w:t>1</w:t>
                          </w:r>
                          <w:r w:rsidRPr="00D15E42">
                            <w:rPr>
                              <w:b/>
                              <w:noProof/>
                              <w:color w:val="365F91" w:themeColor="accent1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EEE8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408.85pt;margin-top:-18.85pt;width:24.9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" filled="f" stroked="f" strokeweight=".5pt">
              <v:path arrowok="t"/>
              <v:textbox>
                <w:txbxContent>
                  <w:p w14:paraId="6BB1A46A" w14:textId="77777777" w:rsidR="00DE7495" w:rsidRPr="00D15E42" w:rsidRDefault="00364113" w:rsidP="00DE7495">
                    <w:pPr>
                      <w:rPr>
                        <w:b/>
                        <w:color w:val="365F91" w:themeColor="accent1" w:themeShade="BF"/>
                      </w:rPr>
                    </w:pPr>
                    <w:r w:rsidRPr="00D15E42">
                      <w:rPr>
                        <w:b/>
                        <w:color w:val="365F91" w:themeColor="accent1" w:themeShade="BF"/>
                      </w:rPr>
                      <w:fldChar w:fldCharType="begin"/>
                    </w:r>
                    <w:r w:rsidR="00DE7495" w:rsidRPr="00D15E42">
                      <w:rPr>
                        <w:b/>
                        <w:color w:val="365F91" w:themeColor="accent1" w:themeShade="BF"/>
                      </w:rPr>
                      <w:instrText xml:space="preserve"> PAGE   \* MERGEFORMAT </w:instrText>
                    </w:r>
                    <w:r w:rsidRPr="00D15E42">
                      <w:rPr>
                        <w:b/>
                        <w:color w:val="365F91" w:themeColor="accent1" w:themeShade="BF"/>
                      </w:rPr>
                      <w:fldChar w:fldCharType="separate"/>
                    </w:r>
                    <w:r w:rsidR="00786963">
                      <w:rPr>
                        <w:b/>
                        <w:noProof/>
                        <w:color w:val="365F91" w:themeColor="accent1" w:themeShade="BF"/>
                      </w:rPr>
                      <w:t>1</w:t>
                    </w:r>
                    <w:r w:rsidRPr="00D15E42">
                      <w:rPr>
                        <w:b/>
                        <w:noProof/>
                        <w:color w:val="365F91" w:themeColor="accent1" w:themeShade="B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1FD5" w14:textId="77777777" w:rsidR="00AA03D0" w:rsidRDefault="00AA03D0" w:rsidP="00C303BE">
      <w:pPr>
        <w:spacing w:after="0" w:line="240" w:lineRule="auto"/>
      </w:pPr>
      <w:r>
        <w:separator/>
      </w:r>
    </w:p>
  </w:footnote>
  <w:footnote w:type="continuationSeparator" w:id="0">
    <w:p w14:paraId="6D06D7EA" w14:textId="77777777" w:rsidR="00AA03D0" w:rsidRDefault="00AA03D0" w:rsidP="00C3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ADAE" w14:textId="77777777" w:rsidR="00381B0F" w:rsidRDefault="00381B0F" w:rsidP="00381B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CB1"/>
    <w:multiLevelType w:val="hybridMultilevel"/>
    <w:tmpl w:val="A55E74D2"/>
    <w:lvl w:ilvl="0" w:tplc="1940E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39C"/>
    <w:multiLevelType w:val="hybridMultilevel"/>
    <w:tmpl w:val="F8742D1A"/>
    <w:lvl w:ilvl="0" w:tplc="70F26E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E2E6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94ED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2690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75E04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9647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EE09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24B4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12B4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C26EFB"/>
    <w:multiLevelType w:val="hybridMultilevel"/>
    <w:tmpl w:val="C5F4C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59B"/>
    <w:multiLevelType w:val="hybridMultilevel"/>
    <w:tmpl w:val="63F64BFC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09254AE"/>
    <w:multiLevelType w:val="hybridMultilevel"/>
    <w:tmpl w:val="9A648F78"/>
    <w:lvl w:ilvl="0" w:tplc="B678BD72">
      <w:start w:val="9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2494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1C9F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6200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CE43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169D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1EAE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0CF7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CA6B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1D3091D"/>
    <w:multiLevelType w:val="hybridMultilevel"/>
    <w:tmpl w:val="2D766A2C"/>
    <w:lvl w:ilvl="0" w:tplc="39A621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EC2277"/>
    <w:multiLevelType w:val="hybridMultilevel"/>
    <w:tmpl w:val="E1EE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49C9"/>
    <w:multiLevelType w:val="hybridMultilevel"/>
    <w:tmpl w:val="FA427752"/>
    <w:lvl w:ilvl="0" w:tplc="EBD6F5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FC1A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B6F4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BA33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1A1C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34EA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28AD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62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BC30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34D5BF6"/>
    <w:multiLevelType w:val="hybridMultilevel"/>
    <w:tmpl w:val="6EB4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7C02"/>
    <w:multiLevelType w:val="hybridMultilevel"/>
    <w:tmpl w:val="F1F837A2"/>
    <w:lvl w:ilvl="0" w:tplc="24E60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57D26"/>
    <w:multiLevelType w:val="hybridMultilevel"/>
    <w:tmpl w:val="C972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E588E"/>
    <w:multiLevelType w:val="hybridMultilevel"/>
    <w:tmpl w:val="3034C1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941AC"/>
    <w:multiLevelType w:val="hybridMultilevel"/>
    <w:tmpl w:val="3302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C667A"/>
    <w:multiLevelType w:val="hybridMultilevel"/>
    <w:tmpl w:val="4DBEE70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D7C092E"/>
    <w:multiLevelType w:val="hybridMultilevel"/>
    <w:tmpl w:val="BCDA7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41417"/>
    <w:multiLevelType w:val="hybridMultilevel"/>
    <w:tmpl w:val="DFA2F81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A207BE3"/>
    <w:multiLevelType w:val="hybridMultilevel"/>
    <w:tmpl w:val="2BF8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15"/>
  </w:num>
  <w:num w:numId="10">
    <w:abstractNumId w:val="3"/>
  </w:num>
  <w:num w:numId="11">
    <w:abstractNumId w:val="10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A5"/>
    <w:rsid w:val="00004531"/>
    <w:rsid w:val="000108C7"/>
    <w:rsid w:val="0001118C"/>
    <w:rsid w:val="00011BD6"/>
    <w:rsid w:val="00023AE9"/>
    <w:rsid w:val="00027D0B"/>
    <w:rsid w:val="000312AC"/>
    <w:rsid w:val="0003396B"/>
    <w:rsid w:val="00034B51"/>
    <w:rsid w:val="0004039C"/>
    <w:rsid w:val="00044DB4"/>
    <w:rsid w:val="0004562E"/>
    <w:rsid w:val="000470CD"/>
    <w:rsid w:val="00051725"/>
    <w:rsid w:val="000522A9"/>
    <w:rsid w:val="00055A40"/>
    <w:rsid w:val="00057EED"/>
    <w:rsid w:val="0006160F"/>
    <w:rsid w:val="0006423E"/>
    <w:rsid w:val="00065FEC"/>
    <w:rsid w:val="0006602A"/>
    <w:rsid w:val="000663BF"/>
    <w:rsid w:val="00067BCB"/>
    <w:rsid w:val="00067BFD"/>
    <w:rsid w:val="00071093"/>
    <w:rsid w:val="00072336"/>
    <w:rsid w:val="000724A3"/>
    <w:rsid w:val="000731BB"/>
    <w:rsid w:val="000734C2"/>
    <w:rsid w:val="00073CA6"/>
    <w:rsid w:val="000742DF"/>
    <w:rsid w:val="00077F88"/>
    <w:rsid w:val="00081F63"/>
    <w:rsid w:val="0008208D"/>
    <w:rsid w:val="00082F42"/>
    <w:rsid w:val="00094E18"/>
    <w:rsid w:val="000A1CEC"/>
    <w:rsid w:val="000A3319"/>
    <w:rsid w:val="000A53C6"/>
    <w:rsid w:val="000A6540"/>
    <w:rsid w:val="000A6B65"/>
    <w:rsid w:val="000B05B3"/>
    <w:rsid w:val="000B0BA0"/>
    <w:rsid w:val="000B1C28"/>
    <w:rsid w:val="000B5F9E"/>
    <w:rsid w:val="000B657E"/>
    <w:rsid w:val="000B7E58"/>
    <w:rsid w:val="000C4FE0"/>
    <w:rsid w:val="000C5F26"/>
    <w:rsid w:val="000D106B"/>
    <w:rsid w:val="000D143C"/>
    <w:rsid w:val="000D2BF6"/>
    <w:rsid w:val="000D5046"/>
    <w:rsid w:val="000E3E74"/>
    <w:rsid w:val="000E5EAB"/>
    <w:rsid w:val="000E6100"/>
    <w:rsid w:val="000E7D83"/>
    <w:rsid w:val="000F24BA"/>
    <w:rsid w:val="000F25B3"/>
    <w:rsid w:val="000F2B41"/>
    <w:rsid w:val="000F3497"/>
    <w:rsid w:val="000F3F4E"/>
    <w:rsid w:val="000F4C99"/>
    <w:rsid w:val="000F5CDD"/>
    <w:rsid w:val="000F76FA"/>
    <w:rsid w:val="000F7A4A"/>
    <w:rsid w:val="00101492"/>
    <w:rsid w:val="001016AE"/>
    <w:rsid w:val="00102691"/>
    <w:rsid w:val="00103799"/>
    <w:rsid w:val="00103D07"/>
    <w:rsid w:val="00105DC9"/>
    <w:rsid w:val="00106F12"/>
    <w:rsid w:val="0010702C"/>
    <w:rsid w:val="00107051"/>
    <w:rsid w:val="00107336"/>
    <w:rsid w:val="00113D5D"/>
    <w:rsid w:val="00117DAD"/>
    <w:rsid w:val="00120BAA"/>
    <w:rsid w:val="00124275"/>
    <w:rsid w:val="0012428B"/>
    <w:rsid w:val="00125518"/>
    <w:rsid w:val="001313B2"/>
    <w:rsid w:val="0013450C"/>
    <w:rsid w:val="00136BB4"/>
    <w:rsid w:val="00137760"/>
    <w:rsid w:val="001440FB"/>
    <w:rsid w:val="001506AE"/>
    <w:rsid w:val="00152578"/>
    <w:rsid w:val="001526C2"/>
    <w:rsid w:val="00154E49"/>
    <w:rsid w:val="00161AD7"/>
    <w:rsid w:val="00161E82"/>
    <w:rsid w:val="0016378C"/>
    <w:rsid w:val="00163C4C"/>
    <w:rsid w:val="00166C80"/>
    <w:rsid w:val="00170DC4"/>
    <w:rsid w:val="0018220A"/>
    <w:rsid w:val="00184C81"/>
    <w:rsid w:val="0018682B"/>
    <w:rsid w:val="00187152"/>
    <w:rsid w:val="00190806"/>
    <w:rsid w:val="001910B8"/>
    <w:rsid w:val="001924BB"/>
    <w:rsid w:val="00196179"/>
    <w:rsid w:val="00197BF9"/>
    <w:rsid w:val="001A3495"/>
    <w:rsid w:val="001A59B1"/>
    <w:rsid w:val="001A5EC3"/>
    <w:rsid w:val="001A7B74"/>
    <w:rsid w:val="001B31CE"/>
    <w:rsid w:val="001B38DE"/>
    <w:rsid w:val="001B5735"/>
    <w:rsid w:val="001C2317"/>
    <w:rsid w:val="001C239F"/>
    <w:rsid w:val="001C367D"/>
    <w:rsid w:val="001C3843"/>
    <w:rsid w:val="001C50EE"/>
    <w:rsid w:val="001C6B39"/>
    <w:rsid w:val="001C6FCC"/>
    <w:rsid w:val="001C7565"/>
    <w:rsid w:val="001D18CA"/>
    <w:rsid w:val="001D414C"/>
    <w:rsid w:val="001D75E4"/>
    <w:rsid w:val="001E44EA"/>
    <w:rsid w:val="001F1ABA"/>
    <w:rsid w:val="001F1FC9"/>
    <w:rsid w:val="001F24E0"/>
    <w:rsid w:val="00202102"/>
    <w:rsid w:val="0020284D"/>
    <w:rsid w:val="00210D43"/>
    <w:rsid w:val="0021117B"/>
    <w:rsid w:val="00211F78"/>
    <w:rsid w:val="00213B75"/>
    <w:rsid w:val="0021459D"/>
    <w:rsid w:val="002178E9"/>
    <w:rsid w:val="0022140F"/>
    <w:rsid w:val="00221803"/>
    <w:rsid w:val="00222098"/>
    <w:rsid w:val="002246C7"/>
    <w:rsid w:val="00225490"/>
    <w:rsid w:val="00225E40"/>
    <w:rsid w:val="00226C08"/>
    <w:rsid w:val="00237E2B"/>
    <w:rsid w:val="002412EF"/>
    <w:rsid w:val="00244441"/>
    <w:rsid w:val="002448AA"/>
    <w:rsid w:val="00246D95"/>
    <w:rsid w:val="0025232D"/>
    <w:rsid w:val="00253848"/>
    <w:rsid w:val="002555F7"/>
    <w:rsid w:val="0026004D"/>
    <w:rsid w:val="00260771"/>
    <w:rsid w:val="002621FF"/>
    <w:rsid w:val="0026383E"/>
    <w:rsid w:val="00264BA3"/>
    <w:rsid w:val="00267EC3"/>
    <w:rsid w:val="002744ED"/>
    <w:rsid w:val="002818D2"/>
    <w:rsid w:val="00282C1D"/>
    <w:rsid w:val="00285849"/>
    <w:rsid w:val="00290A10"/>
    <w:rsid w:val="002922BF"/>
    <w:rsid w:val="0029273F"/>
    <w:rsid w:val="00297BF2"/>
    <w:rsid w:val="002A1D57"/>
    <w:rsid w:val="002A287B"/>
    <w:rsid w:val="002A4A77"/>
    <w:rsid w:val="002A4B26"/>
    <w:rsid w:val="002A5411"/>
    <w:rsid w:val="002A66B9"/>
    <w:rsid w:val="002A6C07"/>
    <w:rsid w:val="002A7B58"/>
    <w:rsid w:val="002A7BDA"/>
    <w:rsid w:val="002B1B1E"/>
    <w:rsid w:val="002B2B4F"/>
    <w:rsid w:val="002B3FA7"/>
    <w:rsid w:val="002B568C"/>
    <w:rsid w:val="002B7BF4"/>
    <w:rsid w:val="002C10E7"/>
    <w:rsid w:val="002C1A05"/>
    <w:rsid w:val="002D364C"/>
    <w:rsid w:val="002D4B61"/>
    <w:rsid w:val="002D5AE2"/>
    <w:rsid w:val="002D61EE"/>
    <w:rsid w:val="002D640A"/>
    <w:rsid w:val="002D6552"/>
    <w:rsid w:val="002D7A61"/>
    <w:rsid w:val="002E0E5D"/>
    <w:rsid w:val="002E1CA4"/>
    <w:rsid w:val="002E1FAD"/>
    <w:rsid w:val="002E31B0"/>
    <w:rsid w:val="002E6BC6"/>
    <w:rsid w:val="002F2335"/>
    <w:rsid w:val="002F255A"/>
    <w:rsid w:val="002F3250"/>
    <w:rsid w:val="002F680B"/>
    <w:rsid w:val="003018AD"/>
    <w:rsid w:val="003022B2"/>
    <w:rsid w:val="0030423E"/>
    <w:rsid w:val="003044FA"/>
    <w:rsid w:val="00305B50"/>
    <w:rsid w:val="0031295B"/>
    <w:rsid w:val="003131AD"/>
    <w:rsid w:val="003132E3"/>
    <w:rsid w:val="003136F0"/>
    <w:rsid w:val="0031544C"/>
    <w:rsid w:val="0031641F"/>
    <w:rsid w:val="00316491"/>
    <w:rsid w:val="00316991"/>
    <w:rsid w:val="00317ADD"/>
    <w:rsid w:val="00320602"/>
    <w:rsid w:val="00321714"/>
    <w:rsid w:val="00321E21"/>
    <w:rsid w:val="003226C8"/>
    <w:rsid w:val="003231DB"/>
    <w:rsid w:val="003251DD"/>
    <w:rsid w:val="00327AB9"/>
    <w:rsid w:val="00333C69"/>
    <w:rsid w:val="00337143"/>
    <w:rsid w:val="00340211"/>
    <w:rsid w:val="00340846"/>
    <w:rsid w:val="0034181A"/>
    <w:rsid w:val="00344484"/>
    <w:rsid w:val="00344ACD"/>
    <w:rsid w:val="00344DE4"/>
    <w:rsid w:val="00346173"/>
    <w:rsid w:val="00347EB5"/>
    <w:rsid w:val="0035150A"/>
    <w:rsid w:val="003522B1"/>
    <w:rsid w:val="00360F25"/>
    <w:rsid w:val="00364113"/>
    <w:rsid w:val="003701A1"/>
    <w:rsid w:val="0037138B"/>
    <w:rsid w:val="00371BB0"/>
    <w:rsid w:val="00377AE3"/>
    <w:rsid w:val="00381049"/>
    <w:rsid w:val="00381B0F"/>
    <w:rsid w:val="00382255"/>
    <w:rsid w:val="00382E76"/>
    <w:rsid w:val="0038762A"/>
    <w:rsid w:val="0039237C"/>
    <w:rsid w:val="00394106"/>
    <w:rsid w:val="003960BA"/>
    <w:rsid w:val="00397E98"/>
    <w:rsid w:val="003A2CEF"/>
    <w:rsid w:val="003A4271"/>
    <w:rsid w:val="003A7018"/>
    <w:rsid w:val="003A7763"/>
    <w:rsid w:val="003A7D4F"/>
    <w:rsid w:val="003B3D5A"/>
    <w:rsid w:val="003B40A5"/>
    <w:rsid w:val="003B59DB"/>
    <w:rsid w:val="003B6E07"/>
    <w:rsid w:val="003C0F22"/>
    <w:rsid w:val="003C253C"/>
    <w:rsid w:val="003D0C1F"/>
    <w:rsid w:val="003D252E"/>
    <w:rsid w:val="003D7531"/>
    <w:rsid w:val="003D7E46"/>
    <w:rsid w:val="003F140E"/>
    <w:rsid w:val="003F1AB2"/>
    <w:rsid w:val="003F2471"/>
    <w:rsid w:val="003F4A6E"/>
    <w:rsid w:val="003F67D0"/>
    <w:rsid w:val="004028B5"/>
    <w:rsid w:val="00404F64"/>
    <w:rsid w:val="0041415C"/>
    <w:rsid w:val="004166E5"/>
    <w:rsid w:val="00417F27"/>
    <w:rsid w:val="00420774"/>
    <w:rsid w:val="00425BBE"/>
    <w:rsid w:val="0043048D"/>
    <w:rsid w:val="00430A79"/>
    <w:rsid w:val="004333EB"/>
    <w:rsid w:val="00434580"/>
    <w:rsid w:val="0043490D"/>
    <w:rsid w:val="004359B5"/>
    <w:rsid w:val="00435A73"/>
    <w:rsid w:val="0043700A"/>
    <w:rsid w:val="00437332"/>
    <w:rsid w:val="004376B3"/>
    <w:rsid w:val="00437D56"/>
    <w:rsid w:val="0044213F"/>
    <w:rsid w:val="00444383"/>
    <w:rsid w:val="00451C02"/>
    <w:rsid w:val="00451CE2"/>
    <w:rsid w:val="00455352"/>
    <w:rsid w:val="00455974"/>
    <w:rsid w:val="00463C6B"/>
    <w:rsid w:val="0046485C"/>
    <w:rsid w:val="00466D28"/>
    <w:rsid w:val="0047020F"/>
    <w:rsid w:val="00470356"/>
    <w:rsid w:val="00472C7D"/>
    <w:rsid w:val="00475861"/>
    <w:rsid w:val="00477D5B"/>
    <w:rsid w:val="0048198F"/>
    <w:rsid w:val="0048414A"/>
    <w:rsid w:val="00490DC9"/>
    <w:rsid w:val="0049401D"/>
    <w:rsid w:val="00496D5E"/>
    <w:rsid w:val="004A472B"/>
    <w:rsid w:val="004A6F4B"/>
    <w:rsid w:val="004B0834"/>
    <w:rsid w:val="004B3B70"/>
    <w:rsid w:val="004B5733"/>
    <w:rsid w:val="004B57DE"/>
    <w:rsid w:val="004B58A1"/>
    <w:rsid w:val="004B5BFE"/>
    <w:rsid w:val="004B617D"/>
    <w:rsid w:val="004B7656"/>
    <w:rsid w:val="004B787F"/>
    <w:rsid w:val="004C0A60"/>
    <w:rsid w:val="004C3326"/>
    <w:rsid w:val="004C4791"/>
    <w:rsid w:val="004D399F"/>
    <w:rsid w:val="004D3AE0"/>
    <w:rsid w:val="004E07C3"/>
    <w:rsid w:val="004E11DB"/>
    <w:rsid w:val="004E21DC"/>
    <w:rsid w:val="004E2817"/>
    <w:rsid w:val="004E32C3"/>
    <w:rsid w:val="004F334B"/>
    <w:rsid w:val="004F3D44"/>
    <w:rsid w:val="004F4D7C"/>
    <w:rsid w:val="00501E1F"/>
    <w:rsid w:val="00503474"/>
    <w:rsid w:val="0050390C"/>
    <w:rsid w:val="005061FD"/>
    <w:rsid w:val="00506F23"/>
    <w:rsid w:val="00507766"/>
    <w:rsid w:val="0051045C"/>
    <w:rsid w:val="00515769"/>
    <w:rsid w:val="005253C6"/>
    <w:rsid w:val="00525D91"/>
    <w:rsid w:val="00526BC8"/>
    <w:rsid w:val="00532B7D"/>
    <w:rsid w:val="00536091"/>
    <w:rsid w:val="0053689D"/>
    <w:rsid w:val="00536A85"/>
    <w:rsid w:val="00541C8F"/>
    <w:rsid w:val="00542480"/>
    <w:rsid w:val="005445A0"/>
    <w:rsid w:val="00544AC9"/>
    <w:rsid w:val="00545D8E"/>
    <w:rsid w:val="00550FFA"/>
    <w:rsid w:val="00551E2B"/>
    <w:rsid w:val="005528E4"/>
    <w:rsid w:val="0055365C"/>
    <w:rsid w:val="00553E8A"/>
    <w:rsid w:val="00554CA5"/>
    <w:rsid w:val="0055575F"/>
    <w:rsid w:val="00560AF7"/>
    <w:rsid w:val="00562BFB"/>
    <w:rsid w:val="00562D07"/>
    <w:rsid w:val="00562E85"/>
    <w:rsid w:val="00574276"/>
    <w:rsid w:val="00576CA1"/>
    <w:rsid w:val="005802A0"/>
    <w:rsid w:val="00583F17"/>
    <w:rsid w:val="005850BA"/>
    <w:rsid w:val="0058745F"/>
    <w:rsid w:val="00587DCA"/>
    <w:rsid w:val="00590573"/>
    <w:rsid w:val="00593EE0"/>
    <w:rsid w:val="00594608"/>
    <w:rsid w:val="005959CB"/>
    <w:rsid w:val="005A0165"/>
    <w:rsid w:val="005A0C56"/>
    <w:rsid w:val="005A4718"/>
    <w:rsid w:val="005B0BC2"/>
    <w:rsid w:val="005B16AB"/>
    <w:rsid w:val="005B2ADD"/>
    <w:rsid w:val="005B33FA"/>
    <w:rsid w:val="005B4728"/>
    <w:rsid w:val="005B5DBF"/>
    <w:rsid w:val="005C12FA"/>
    <w:rsid w:val="005C14F9"/>
    <w:rsid w:val="005C711F"/>
    <w:rsid w:val="005C741C"/>
    <w:rsid w:val="005E0248"/>
    <w:rsid w:val="005E0FF7"/>
    <w:rsid w:val="005E514D"/>
    <w:rsid w:val="005E56CC"/>
    <w:rsid w:val="005E6B7F"/>
    <w:rsid w:val="005F18E0"/>
    <w:rsid w:val="005F3914"/>
    <w:rsid w:val="005F596C"/>
    <w:rsid w:val="00605EB5"/>
    <w:rsid w:val="0060694E"/>
    <w:rsid w:val="00614456"/>
    <w:rsid w:val="00615649"/>
    <w:rsid w:val="00615C59"/>
    <w:rsid w:val="00615FCE"/>
    <w:rsid w:val="00623C6F"/>
    <w:rsid w:val="006249D6"/>
    <w:rsid w:val="00626069"/>
    <w:rsid w:val="006264CA"/>
    <w:rsid w:val="00632031"/>
    <w:rsid w:val="00632ADF"/>
    <w:rsid w:val="0063372F"/>
    <w:rsid w:val="006358AF"/>
    <w:rsid w:val="006364E7"/>
    <w:rsid w:val="006377B4"/>
    <w:rsid w:val="00640EF0"/>
    <w:rsid w:val="00642B84"/>
    <w:rsid w:val="00642D34"/>
    <w:rsid w:val="0064391A"/>
    <w:rsid w:val="0064461B"/>
    <w:rsid w:val="0065073D"/>
    <w:rsid w:val="00651021"/>
    <w:rsid w:val="00654D49"/>
    <w:rsid w:val="00655B94"/>
    <w:rsid w:val="006632A9"/>
    <w:rsid w:val="006712BF"/>
    <w:rsid w:val="00675F66"/>
    <w:rsid w:val="00676434"/>
    <w:rsid w:val="0067744C"/>
    <w:rsid w:val="00680570"/>
    <w:rsid w:val="006805E3"/>
    <w:rsid w:val="00686ED9"/>
    <w:rsid w:val="006903DE"/>
    <w:rsid w:val="00691106"/>
    <w:rsid w:val="00695BA8"/>
    <w:rsid w:val="00696606"/>
    <w:rsid w:val="006A5F1C"/>
    <w:rsid w:val="006A6DDD"/>
    <w:rsid w:val="006B00C0"/>
    <w:rsid w:val="006B0DE8"/>
    <w:rsid w:val="006B7AFD"/>
    <w:rsid w:val="006C11D9"/>
    <w:rsid w:val="006C44C9"/>
    <w:rsid w:val="006C54BF"/>
    <w:rsid w:val="006C7FF6"/>
    <w:rsid w:val="006D1A5C"/>
    <w:rsid w:val="006D1BD6"/>
    <w:rsid w:val="006D1C47"/>
    <w:rsid w:val="006D2C90"/>
    <w:rsid w:val="006D3C28"/>
    <w:rsid w:val="006D4DEB"/>
    <w:rsid w:val="006D560B"/>
    <w:rsid w:val="006E52B0"/>
    <w:rsid w:val="006E72C8"/>
    <w:rsid w:val="006E7DB0"/>
    <w:rsid w:val="006F0236"/>
    <w:rsid w:val="006F1517"/>
    <w:rsid w:val="006F2E71"/>
    <w:rsid w:val="006F337C"/>
    <w:rsid w:val="006F64BA"/>
    <w:rsid w:val="006F7DAB"/>
    <w:rsid w:val="007045B7"/>
    <w:rsid w:val="00704AD4"/>
    <w:rsid w:val="00707DDE"/>
    <w:rsid w:val="00711B8C"/>
    <w:rsid w:val="0071302C"/>
    <w:rsid w:val="00714CFF"/>
    <w:rsid w:val="00716B20"/>
    <w:rsid w:val="00717482"/>
    <w:rsid w:val="00720D7B"/>
    <w:rsid w:val="00723462"/>
    <w:rsid w:val="00723BBE"/>
    <w:rsid w:val="00724382"/>
    <w:rsid w:val="00725D3C"/>
    <w:rsid w:val="00726C96"/>
    <w:rsid w:val="0073130B"/>
    <w:rsid w:val="00736983"/>
    <w:rsid w:val="00736AEB"/>
    <w:rsid w:val="007400CE"/>
    <w:rsid w:val="00741B0E"/>
    <w:rsid w:val="00742986"/>
    <w:rsid w:val="007436A7"/>
    <w:rsid w:val="00746A5C"/>
    <w:rsid w:val="00750D01"/>
    <w:rsid w:val="007542C8"/>
    <w:rsid w:val="0076024B"/>
    <w:rsid w:val="00763B30"/>
    <w:rsid w:val="0077153E"/>
    <w:rsid w:val="0077575B"/>
    <w:rsid w:val="007758F4"/>
    <w:rsid w:val="00780465"/>
    <w:rsid w:val="007826A5"/>
    <w:rsid w:val="007847A4"/>
    <w:rsid w:val="00786963"/>
    <w:rsid w:val="00790D54"/>
    <w:rsid w:val="00797CD8"/>
    <w:rsid w:val="007A0838"/>
    <w:rsid w:val="007A0C25"/>
    <w:rsid w:val="007A354C"/>
    <w:rsid w:val="007A357C"/>
    <w:rsid w:val="007A5261"/>
    <w:rsid w:val="007A647E"/>
    <w:rsid w:val="007A6C4A"/>
    <w:rsid w:val="007B27CE"/>
    <w:rsid w:val="007B4F7B"/>
    <w:rsid w:val="007B50C5"/>
    <w:rsid w:val="007B69BE"/>
    <w:rsid w:val="007C1E60"/>
    <w:rsid w:val="007C2962"/>
    <w:rsid w:val="007C29A5"/>
    <w:rsid w:val="007C2E7A"/>
    <w:rsid w:val="007C3CF7"/>
    <w:rsid w:val="007C43C4"/>
    <w:rsid w:val="007C4482"/>
    <w:rsid w:val="007C5EE4"/>
    <w:rsid w:val="007D2A15"/>
    <w:rsid w:val="007D5360"/>
    <w:rsid w:val="007D5A93"/>
    <w:rsid w:val="007D5F46"/>
    <w:rsid w:val="007D739E"/>
    <w:rsid w:val="007E0121"/>
    <w:rsid w:val="007E1D64"/>
    <w:rsid w:val="007E643B"/>
    <w:rsid w:val="007F0E08"/>
    <w:rsid w:val="007F4021"/>
    <w:rsid w:val="007F6C73"/>
    <w:rsid w:val="007F73E1"/>
    <w:rsid w:val="00801307"/>
    <w:rsid w:val="00802729"/>
    <w:rsid w:val="0080316D"/>
    <w:rsid w:val="00803794"/>
    <w:rsid w:val="00803FE2"/>
    <w:rsid w:val="00811EB7"/>
    <w:rsid w:val="008122A9"/>
    <w:rsid w:val="00815823"/>
    <w:rsid w:val="00830457"/>
    <w:rsid w:val="00831A71"/>
    <w:rsid w:val="00833EC0"/>
    <w:rsid w:val="00834389"/>
    <w:rsid w:val="00835A18"/>
    <w:rsid w:val="00840633"/>
    <w:rsid w:val="00843107"/>
    <w:rsid w:val="00846048"/>
    <w:rsid w:val="008468FB"/>
    <w:rsid w:val="00851F69"/>
    <w:rsid w:val="00852F7F"/>
    <w:rsid w:val="00855097"/>
    <w:rsid w:val="0086168F"/>
    <w:rsid w:val="00862CAD"/>
    <w:rsid w:val="00865F5B"/>
    <w:rsid w:val="00873AAC"/>
    <w:rsid w:val="00874DF5"/>
    <w:rsid w:val="00874E1D"/>
    <w:rsid w:val="00875ACF"/>
    <w:rsid w:val="00875C84"/>
    <w:rsid w:val="00876FD6"/>
    <w:rsid w:val="00880936"/>
    <w:rsid w:val="008838B2"/>
    <w:rsid w:val="00883D75"/>
    <w:rsid w:val="00884158"/>
    <w:rsid w:val="00884422"/>
    <w:rsid w:val="00887CB7"/>
    <w:rsid w:val="00893457"/>
    <w:rsid w:val="0089399F"/>
    <w:rsid w:val="00896693"/>
    <w:rsid w:val="00897170"/>
    <w:rsid w:val="008A27A4"/>
    <w:rsid w:val="008A5E0E"/>
    <w:rsid w:val="008A7F54"/>
    <w:rsid w:val="008B1FBD"/>
    <w:rsid w:val="008B5086"/>
    <w:rsid w:val="008B5291"/>
    <w:rsid w:val="008B5332"/>
    <w:rsid w:val="008B5BB5"/>
    <w:rsid w:val="008B6A70"/>
    <w:rsid w:val="008B70A1"/>
    <w:rsid w:val="008B7765"/>
    <w:rsid w:val="008C0902"/>
    <w:rsid w:val="008C2BF8"/>
    <w:rsid w:val="008C7532"/>
    <w:rsid w:val="008D03BC"/>
    <w:rsid w:val="008D1905"/>
    <w:rsid w:val="008D4206"/>
    <w:rsid w:val="008D6136"/>
    <w:rsid w:val="008D7B98"/>
    <w:rsid w:val="008E10DD"/>
    <w:rsid w:val="008E17AF"/>
    <w:rsid w:val="008E20F6"/>
    <w:rsid w:val="008E2391"/>
    <w:rsid w:val="008E52D9"/>
    <w:rsid w:val="008E614A"/>
    <w:rsid w:val="008E7186"/>
    <w:rsid w:val="008F0FD7"/>
    <w:rsid w:val="008F391C"/>
    <w:rsid w:val="008F7D88"/>
    <w:rsid w:val="00901328"/>
    <w:rsid w:val="00901889"/>
    <w:rsid w:val="00906D9E"/>
    <w:rsid w:val="00912E32"/>
    <w:rsid w:val="00913096"/>
    <w:rsid w:val="009144B4"/>
    <w:rsid w:val="009218E7"/>
    <w:rsid w:val="00925947"/>
    <w:rsid w:val="009259B3"/>
    <w:rsid w:val="00930820"/>
    <w:rsid w:val="00935423"/>
    <w:rsid w:val="00941200"/>
    <w:rsid w:val="0094211B"/>
    <w:rsid w:val="009450CD"/>
    <w:rsid w:val="00950A4F"/>
    <w:rsid w:val="009527EC"/>
    <w:rsid w:val="00955311"/>
    <w:rsid w:val="00966EDF"/>
    <w:rsid w:val="00967E6F"/>
    <w:rsid w:val="0097379A"/>
    <w:rsid w:val="00973D53"/>
    <w:rsid w:val="00976CEA"/>
    <w:rsid w:val="00983A9B"/>
    <w:rsid w:val="00986D10"/>
    <w:rsid w:val="00986D58"/>
    <w:rsid w:val="009937E3"/>
    <w:rsid w:val="00994207"/>
    <w:rsid w:val="00996E53"/>
    <w:rsid w:val="009A00DD"/>
    <w:rsid w:val="009A5280"/>
    <w:rsid w:val="009A74F0"/>
    <w:rsid w:val="009B1CA9"/>
    <w:rsid w:val="009B2FCB"/>
    <w:rsid w:val="009B43E6"/>
    <w:rsid w:val="009B7B76"/>
    <w:rsid w:val="009C0874"/>
    <w:rsid w:val="009C1270"/>
    <w:rsid w:val="009C567D"/>
    <w:rsid w:val="009C7CF4"/>
    <w:rsid w:val="009D4FF3"/>
    <w:rsid w:val="009E14D6"/>
    <w:rsid w:val="009E2CA4"/>
    <w:rsid w:val="009E46F9"/>
    <w:rsid w:val="009E4A29"/>
    <w:rsid w:val="009F1466"/>
    <w:rsid w:val="00A00C39"/>
    <w:rsid w:val="00A011EA"/>
    <w:rsid w:val="00A01C5D"/>
    <w:rsid w:val="00A03923"/>
    <w:rsid w:val="00A05562"/>
    <w:rsid w:val="00A05D2B"/>
    <w:rsid w:val="00A066B2"/>
    <w:rsid w:val="00A07802"/>
    <w:rsid w:val="00A13620"/>
    <w:rsid w:val="00A1499C"/>
    <w:rsid w:val="00A16CB2"/>
    <w:rsid w:val="00A21DF7"/>
    <w:rsid w:val="00A23E19"/>
    <w:rsid w:val="00A23EF1"/>
    <w:rsid w:val="00A263E6"/>
    <w:rsid w:val="00A3082B"/>
    <w:rsid w:val="00A333F8"/>
    <w:rsid w:val="00A363F6"/>
    <w:rsid w:val="00A40E1C"/>
    <w:rsid w:val="00A4315B"/>
    <w:rsid w:val="00A44EA1"/>
    <w:rsid w:val="00A45367"/>
    <w:rsid w:val="00A47BF6"/>
    <w:rsid w:val="00A528DC"/>
    <w:rsid w:val="00A556FF"/>
    <w:rsid w:val="00A5605F"/>
    <w:rsid w:val="00A5628E"/>
    <w:rsid w:val="00A57DDC"/>
    <w:rsid w:val="00A63972"/>
    <w:rsid w:val="00A6497B"/>
    <w:rsid w:val="00A666B0"/>
    <w:rsid w:val="00A678E2"/>
    <w:rsid w:val="00A731EB"/>
    <w:rsid w:val="00A73B50"/>
    <w:rsid w:val="00A73C71"/>
    <w:rsid w:val="00A73EC3"/>
    <w:rsid w:val="00A770EA"/>
    <w:rsid w:val="00A929C8"/>
    <w:rsid w:val="00A92D56"/>
    <w:rsid w:val="00A93DB7"/>
    <w:rsid w:val="00A95ABA"/>
    <w:rsid w:val="00A95D1E"/>
    <w:rsid w:val="00A962D3"/>
    <w:rsid w:val="00AA007B"/>
    <w:rsid w:val="00AA03D0"/>
    <w:rsid w:val="00AA0686"/>
    <w:rsid w:val="00AA145A"/>
    <w:rsid w:val="00AA2331"/>
    <w:rsid w:val="00AA303E"/>
    <w:rsid w:val="00AA30FA"/>
    <w:rsid w:val="00AA5577"/>
    <w:rsid w:val="00AB6124"/>
    <w:rsid w:val="00AB7AB0"/>
    <w:rsid w:val="00AC3204"/>
    <w:rsid w:val="00AC5955"/>
    <w:rsid w:val="00AD19F3"/>
    <w:rsid w:val="00AD4B6D"/>
    <w:rsid w:val="00AD5063"/>
    <w:rsid w:val="00AD5132"/>
    <w:rsid w:val="00AD53F9"/>
    <w:rsid w:val="00AD68EB"/>
    <w:rsid w:val="00AD7BA8"/>
    <w:rsid w:val="00AE0055"/>
    <w:rsid w:val="00AE46EF"/>
    <w:rsid w:val="00AE6565"/>
    <w:rsid w:val="00AF1A44"/>
    <w:rsid w:val="00AF252E"/>
    <w:rsid w:val="00AF28A2"/>
    <w:rsid w:val="00AF538B"/>
    <w:rsid w:val="00AF5634"/>
    <w:rsid w:val="00AF5C0A"/>
    <w:rsid w:val="00AF6A16"/>
    <w:rsid w:val="00AF7C4C"/>
    <w:rsid w:val="00B00C10"/>
    <w:rsid w:val="00B011A9"/>
    <w:rsid w:val="00B052BC"/>
    <w:rsid w:val="00B05C9B"/>
    <w:rsid w:val="00B0657A"/>
    <w:rsid w:val="00B10A71"/>
    <w:rsid w:val="00B17F9D"/>
    <w:rsid w:val="00B21489"/>
    <w:rsid w:val="00B224AD"/>
    <w:rsid w:val="00B22EEA"/>
    <w:rsid w:val="00B2569D"/>
    <w:rsid w:val="00B25B21"/>
    <w:rsid w:val="00B26B75"/>
    <w:rsid w:val="00B3307A"/>
    <w:rsid w:val="00B331CD"/>
    <w:rsid w:val="00B3322B"/>
    <w:rsid w:val="00B338D0"/>
    <w:rsid w:val="00B37CE6"/>
    <w:rsid w:val="00B40752"/>
    <w:rsid w:val="00B40F4F"/>
    <w:rsid w:val="00B41309"/>
    <w:rsid w:val="00B43D38"/>
    <w:rsid w:val="00B451CF"/>
    <w:rsid w:val="00B455BF"/>
    <w:rsid w:val="00B463AE"/>
    <w:rsid w:val="00B469E0"/>
    <w:rsid w:val="00B50613"/>
    <w:rsid w:val="00B52EF7"/>
    <w:rsid w:val="00B54838"/>
    <w:rsid w:val="00B54F86"/>
    <w:rsid w:val="00B574A7"/>
    <w:rsid w:val="00B6038C"/>
    <w:rsid w:val="00B61B5E"/>
    <w:rsid w:val="00B625A5"/>
    <w:rsid w:val="00B6678E"/>
    <w:rsid w:val="00B6739D"/>
    <w:rsid w:val="00B7299C"/>
    <w:rsid w:val="00B7511E"/>
    <w:rsid w:val="00B75CD0"/>
    <w:rsid w:val="00B76C62"/>
    <w:rsid w:val="00B80BD9"/>
    <w:rsid w:val="00B83644"/>
    <w:rsid w:val="00B87456"/>
    <w:rsid w:val="00B87D50"/>
    <w:rsid w:val="00B95E5C"/>
    <w:rsid w:val="00B96963"/>
    <w:rsid w:val="00B97132"/>
    <w:rsid w:val="00BB1397"/>
    <w:rsid w:val="00BB3527"/>
    <w:rsid w:val="00BB7229"/>
    <w:rsid w:val="00BC17CD"/>
    <w:rsid w:val="00BC46BE"/>
    <w:rsid w:val="00BC4741"/>
    <w:rsid w:val="00BC48E4"/>
    <w:rsid w:val="00BC4989"/>
    <w:rsid w:val="00BC5B13"/>
    <w:rsid w:val="00BC7CCE"/>
    <w:rsid w:val="00BD182A"/>
    <w:rsid w:val="00BD2A8C"/>
    <w:rsid w:val="00BD2F63"/>
    <w:rsid w:val="00BD592E"/>
    <w:rsid w:val="00BD7397"/>
    <w:rsid w:val="00BF1EF5"/>
    <w:rsid w:val="00BF4B10"/>
    <w:rsid w:val="00C0022E"/>
    <w:rsid w:val="00C01700"/>
    <w:rsid w:val="00C05490"/>
    <w:rsid w:val="00C0786B"/>
    <w:rsid w:val="00C10436"/>
    <w:rsid w:val="00C10FAF"/>
    <w:rsid w:val="00C1327A"/>
    <w:rsid w:val="00C16058"/>
    <w:rsid w:val="00C21723"/>
    <w:rsid w:val="00C21910"/>
    <w:rsid w:val="00C2381E"/>
    <w:rsid w:val="00C27CFF"/>
    <w:rsid w:val="00C303BE"/>
    <w:rsid w:val="00C346A4"/>
    <w:rsid w:val="00C37146"/>
    <w:rsid w:val="00C37574"/>
    <w:rsid w:val="00C404D6"/>
    <w:rsid w:val="00C42E6F"/>
    <w:rsid w:val="00C4352E"/>
    <w:rsid w:val="00C43B6F"/>
    <w:rsid w:val="00C4418E"/>
    <w:rsid w:val="00C463F5"/>
    <w:rsid w:val="00C52C1F"/>
    <w:rsid w:val="00C52EA3"/>
    <w:rsid w:val="00C56277"/>
    <w:rsid w:val="00C56D35"/>
    <w:rsid w:val="00C576AC"/>
    <w:rsid w:val="00C57EAC"/>
    <w:rsid w:val="00C61074"/>
    <w:rsid w:val="00C70054"/>
    <w:rsid w:val="00C70F3A"/>
    <w:rsid w:val="00C807EA"/>
    <w:rsid w:val="00C830A9"/>
    <w:rsid w:val="00C840BF"/>
    <w:rsid w:val="00C8437D"/>
    <w:rsid w:val="00C8756B"/>
    <w:rsid w:val="00C87E16"/>
    <w:rsid w:val="00C9673A"/>
    <w:rsid w:val="00CA540F"/>
    <w:rsid w:val="00CA7794"/>
    <w:rsid w:val="00CA7BE7"/>
    <w:rsid w:val="00CB2053"/>
    <w:rsid w:val="00CB30B0"/>
    <w:rsid w:val="00CB32BC"/>
    <w:rsid w:val="00CB702E"/>
    <w:rsid w:val="00CC0EBC"/>
    <w:rsid w:val="00CC2B82"/>
    <w:rsid w:val="00CC2FFF"/>
    <w:rsid w:val="00CC4FD4"/>
    <w:rsid w:val="00CD030F"/>
    <w:rsid w:val="00CD1AB3"/>
    <w:rsid w:val="00CD2561"/>
    <w:rsid w:val="00CD2E1A"/>
    <w:rsid w:val="00CD3B49"/>
    <w:rsid w:val="00CD4C88"/>
    <w:rsid w:val="00CD5AE8"/>
    <w:rsid w:val="00CD5B6C"/>
    <w:rsid w:val="00CD65C8"/>
    <w:rsid w:val="00CD6AC8"/>
    <w:rsid w:val="00CD712E"/>
    <w:rsid w:val="00CE1896"/>
    <w:rsid w:val="00CE2382"/>
    <w:rsid w:val="00CE5E35"/>
    <w:rsid w:val="00CF2457"/>
    <w:rsid w:val="00D027BB"/>
    <w:rsid w:val="00D07775"/>
    <w:rsid w:val="00D07A02"/>
    <w:rsid w:val="00D1098E"/>
    <w:rsid w:val="00D1166A"/>
    <w:rsid w:val="00D13AC5"/>
    <w:rsid w:val="00D152B1"/>
    <w:rsid w:val="00D15379"/>
    <w:rsid w:val="00D17883"/>
    <w:rsid w:val="00D2068C"/>
    <w:rsid w:val="00D22D03"/>
    <w:rsid w:val="00D252A7"/>
    <w:rsid w:val="00D3077C"/>
    <w:rsid w:val="00D375FB"/>
    <w:rsid w:val="00D3783B"/>
    <w:rsid w:val="00D37CAA"/>
    <w:rsid w:val="00D41A28"/>
    <w:rsid w:val="00D42F35"/>
    <w:rsid w:val="00D4503C"/>
    <w:rsid w:val="00D46C8F"/>
    <w:rsid w:val="00D471D7"/>
    <w:rsid w:val="00D5325B"/>
    <w:rsid w:val="00D544A3"/>
    <w:rsid w:val="00D568A7"/>
    <w:rsid w:val="00D637AF"/>
    <w:rsid w:val="00D651EB"/>
    <w:rsid w:val="00D65C03"/>
    <w:rsid w:val="00D667CF"/>
    <w:rsid w:val="00D77AA0"/>
    <w:rsid w:val="00D8748A"/>
    <w:rsid w:val="00D8799D"/>
    <w:rsid w:val="00D87C32"/>
    <w:rsid w:val="00D93B49"/>
    <w:rsid w:val="00D96A6E"/>
    <w:rsid w:val="00DA006C"/>
    <w:rsid w:val="00DB44E7"/>
    <w:rsid w:val="00DB5EA8"/>
    <w:rsid w:val="00DB79BA"/>
    <w:rsid w:val="00DB7EF2"/>
    <w:rsid w:val="00DC04BC"/>
    <w:rsid w:val="00DC0FDD"/>
    <w:rsid w:val="00DC2759"/>
    <w:rsid w:val="00DC446A"/>
    <w:rsid w:val="00DC6242"/>
    <w:rsid w:val="00DC6815"/>
    <w:rsid w:val="00DC708F"/>
    <w:rsid w:val="00DD0325"/>
    <w:rsid w:val="00DE06DE"/>
    <w:rsid w:val="00DE6846"/>
    <w:rsid w:val="00DE7495"/>
    <w:rsid w:val="00DE788A"/>
    <w:rsid w:val="00DE78DB"/>
    <w:rsid w:val="00DF5643"/>
    <w:rsid w:val="00DF6427"/>
    <w:rsid w:val="00E00B16"/>
    <w:rsid w:val="00E011BE"/>
    <w:rsid w:val="00E11C7A"/>
    <w:rsid w:val="00E131F0"/>
    <w:rsid w:val="00E148AD"/>
    <w:rsid w:val="00E150F7"/>
    <w:rsid w:val="00E16570"/>
    <w:rsid w:val="00E166DC"/>
    <w:rsid w:val="00E20DFD"/>
    <w:rsid w:val="00E23F06"/>
    <w:rsid w:val="00E24645"/>
    <w:rsid w:val="00E27DEE"/>
    <w:rsid w:val="00E30E92"/>
    <w:rsid w:val="00E31249"/>
    <w:rsid w:val="00E31B78"/>
    <w:rsid w:val="00E33139"/>
    <w:rsid w:val="00E34315"/>
    <w:rsid w:val="00E40C39"/>
    <w:rsid w:val="00E40CEB"/>
    <w:rsid w:val="00E430A4"/>
    <w:rsid w:val="00E4362B"/>
    <w:rsid w:val="00E436DF"/>
    <w:rsid w:val="00E4495A"/>
    <w:rsid w:val="00E4580C"/>
    <w:rsid w:val="00E46C07"/>
    <w:rsid w:val="00E51482"/>
    <w:rsid w:val="00E55F94"/>
    <w:rsid w:val="00E56C90"/>
    <w:rsid w:val="00E57F95"/>
    <w:rsid w:val="00E604C5"/>
    <w:rsid w:val="00E62519"/>
    <w:rsid w:val="00E62762"/>
    <w:rsid w:val="00E7034D"/>
    <w:rsid w:val="00E72DF3"/>
    <w:rsid w:val="00E81248"/>
    <w:rsid w:val="00E82387"/>
    <w:rsid w:val="00E86499"/>
    <w:rsid w:val="00E86A8D"/>
    <w:rsid w:val="00E91152"/>
    <w:rsid w:val="00E91837"/>
    <w:rsid w:val="00E92360"/>
    <w:rsid w:val="00E92A31"/>
    <w:rsid w:val="00E93B68"/>
    <w:rsid w:val="00E93D71"/>
    <w:rsid w:val="00E955AF"/>
    <w:rsid w:val="00E95917"/>
    <w:rsid w:val="00E9663E"/>
    <w:rsid w:val="00EA0154"/>
    <w:rsid w:val="00EA2F7E"/>
    <w:rsid w:val="00EA4593"/>
    <w:rsid w:val="00EA57EB"/>
    <w:rsid w:val="00EB1125"/>
    <w:rsid w:val="00EB2E8D"/>
    <w:rsid w:val="00EB7DD7"/>
    <w:rsid w:val="00EC1538"/>
    <w:rsid w:val="00EC2C8F"/>
    <w:rsid w:val="00EC3A5C"/>
    <w:rsid w:val="00EC426B"/>
    <w:rsid w:val="00ED28D0"/>
    <w:rsid w:val="00ED4939"/>
    <w:rsid w:val="00ED4AC7"/>
    <w:rsid w:val="00ED67B6"/>
    <w:rsid w:val="00ED7334"/>
    <w:rsid w:val="00EE1086"/>
    <w:rsid w:val="00EE1A8F"/>
    <w:rsid w:val="00EE7BF7"/>
    <w:rsid w:val="00EF3FF8"/>
    <w:rsid w:val="00EF4520"/>
    <w:rsid w:val="00EF64B8"/>
    <w:rsid w:val="00EF65AE"/>
    <w:rsid w:val="00F008DB"/>
    <w:rsid w:val="00F008ED"/>
    <w:rsid w:val="00F00ED8"/>
    <w:rsid w:val="00F00EF4"/>
    <w:rsid w:val="00F01097"/>
    <w:rsid w:val="00F05160"/>
    <w:rsid w:val="00F05F94"/>
    <w:rsid w:val="00F06C1D"/>
    <w:rsid w:val="00F10BDE"/>
    <w:rsid w:val="00F12588"/>
    <w:rsid w:val="00F14D19"/>
    <w:rsid w:val="00F15E46"/>
    <w:rsid w:val="00F169DD"/>
    <w:rsid w:val="00F22C98"/>
    <w:rsid w:val="00F23017"/>
    <w:rsid w:val="00F23554"/>
    <w:rsid w:val="00F260E7"/>
    <w:rsid w:val="00F271D5"/>
    <w:rsid w:val="00F32389"/>
    <w:rsid w:val="00F32731"/>
    <w:rsid w:val="00F376F3"/>
    <w:rsid w:val="00F41134"/>
    <w:rsid w:val="00F44258"/>
    <w:rsid w:val="00F44AA9"/>
    <w:rsid w:val="00F46CC0"/>
    <w:rsid w:val="00F52EAF"/>
    <w:rsid w:val="00F53994"/>
    <w:rsid w:val="00F5541B"/>
    <w:rsid w:val="00F558EA"/>
    <w:rsid w:val="00F57E52"/>
    <w:rsid w:val="00F60717"/>
    <w:rsid w:val="00F610BD"/>
    <w:rsid w:val="00F67544"/>
    <w:rsid w:val="00F70746"/>
    <w:rsid w:val="00F709E4"/>
    <w:rsid w:val="00F71DD6"/>
    <w:rsid w:val="00F737BC"/>
    <w:rsid w:val="00F75480"/>
    <w:rsid w:val="00F75DAD"/>
    <w:rsid w:val="00F765F2"/>
    <w:rsid w:val="00F76D51"/>
    <w:rsid w:val="00F80AB9"/>
    <w:rsid w:val="00F848F6"/>
    <w:rsid w:val="00F93A74"/>
    <w:rsid w:val="00F9485D"/>
    <w:rsid w:val="00F949AD"/>
    <w:rsid w:val="00F95F16"/>
    <w:rsid w:val="00F9602C"/>
    <w:rsid w:val="00F97A0C"/>
    <w:rsid w:val="00FA0147"/>
    <w:rsid w:val="00FB1A92"/>
    <w:rsid w:val="00FB2979"/>
    <w:rsid w:val="00FB3AB6"/>
    <w:rsid w:val="00FB48B6"/>
    <w:rsid w:val="00FB5C78"/>
    <w:rsid w:val="00FB732A"/>
    <w:rsid w:val="00FC1D88"/>
    <w:rsid w:val="00FC3C7A"/>
    <w:rsid w:val="00FC59A6"/>
    <w:rsid w:val="00FC7F52"/>
    <w:rsid w:val="00FD04B4"/>
    <w:rsid w:val="00FD07A7"/>
    <w:rsid w:val="00FD2020"/>
    <w:rsid w:val="00FD2A95"/>
    <w:rsid w:val="00FD3C5D"/>
    <w:rsid w:val="00FD4BCB"/>
    <w:rsid w:val="00FD6071"/>
    <w:rsid w:val="00FE0654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7E2D75"/>
  <w15:docId w15:val="{68100430-F8EC-4A9E-9656-3A24DBE7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49"/>
  </w:style>
  <w:style w:type="paragraph" w:styleId="Heading1">
    <w:name w:val="heading 1"/>
    <w:basedOn w:val="Normal"/>
    <w:next w:val="Normal"/>
    <w:link w:val="Heading1Char"/>
    <w:uiPriority w:val="9"/>
    <w:qFormat/>
    <w:rsid w:val="00C3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24B"/>
    <w:rPr>
      <w:color w:val="0000FF" w:themeColor="hyperlink"/>
      <w:u w:val="single"/>
    </w:rPr>
  </w:style>
  <w:style w:type="paragraph" w:customStyle="1" w:styleId="Default">
    <w:name w:val="Default"/>
    <w:rsid w:val="00067B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B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9A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A6B65"/>
    <w:rPr>
      <w:i/>
      <w:iCs/>
    </w:rPr>
  </w:style>
  <w:style w:type="character" w:customStyle="1" w:styleId="apple-converted-space">
    <w:name w:val="apple-converted-space"/>
    <w:basedOn w:val="DefaultParagraphFont"/>
    <w:rsid w:val="000A6B65"/>
  </w:style>
  <w:style w:type="character" w:customStyle="1" w:styleId="Heading2Char">
    <w:name w:val="Heading 2 Char"/>
    <w:basedOn w:val="DefaultParagraphFont"/>
    <w:link w:val="Heading2"/>
    <w:uiPriority w:val="9"/>
    <w:rsid w:val="00C30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03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peaker-page-header-role">
    <w:name w:val="speaker-page-header-role"/>
    <w:basedOn w:val="DefaultParagraphFont"/>
    <w:rsid w:val="00C303BE"/>
  </w:style>
  <w:style w:type="paragraph" w:styleId="FootnoteText">
    <w:name w:val="footnote text"/>
    <w:basedOn w:val="Normal"/>
    <w:link w:val="FootnoteTextChar"/>
    <w:uiPriority w:val="99"/>
    <w:semiHidden/>
    <w:unhideWhenUsed/>
    <w:rsid w:val="00C303BE"/>
    <w:pPr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3BE"/>
    <w:rPr>
      <w:rFonts w:ascii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03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4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4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44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0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48D"/>
  </w:style>
  <w:style w:type="paragraph" w:styleId="Footer">
    <w:name w:val="footer"/>
    <w:basedOn w:val="Normal"/>
    <w:link w:val="FooterChar"/>
    <w:uiPriority w:val="99"/>
    <w:unhideWhenUsed/>
    <w:rsid w:val="00430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48D"/>
  </w:style>
  <w:style w:type="character" w:styleId="PageNumber">
    <w:name w:val="page number"/>
    <w:basedOn w:val="DefaultParagraphFont"/>
    <w:uiPriority w:val="99"/>
    <w:semiHidden/>
    <w:unhideWhenUsed/>
    <w:rsid w:val="0043048D"/>
  </w:style>
  <w:style w:type="character" w:customStyle="1" w:styleId="Heading3Char">
    <w:name w:val="Heading 3 Char"/>
    <w:basedOn w:val="DefaultParagraphFont"/>
    <w:link w:val="Heading3"/>
    <w:uiPriority w:val="9"/>
    <w:semiHidden/>
    <w:rsid w:val="00B76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table" w:customStyle="1" w:styleId="TableGrid1">
    <w:name w:val="Table Grid1"/>
    <w:basedOn w:val="TableNormal"/>
    <w:next w:val="TableGrid"/>
    <w:uiPriority w:val="59"/>
    <w:rsid w:val="00F2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1B8C-C3B5-450F-8C6F-DAB1D667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 Herri</dc:creator>
  <cp:lastModifiedBy>Enri Herri</cp:lastModifiedBy>
  <cp:revision>29</cp:revision>
  <cp:lastPrinted>2018-07-12T08:12:00Z</cp:lastPrinted>
  <dcterms:created xsi:type="dcterms:W3CDTF">2020-10-23T13:00:00Z</dcterms:created>
  <dcterms:modified xsi:type="dcterms:W3CDTF">2022-11-17T12:18:00Z</dcterms:modified>
</cp:coreProperties>
</file>