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2B33" w:rsidRDefault="00882B33">
      <w:pPr>
        <w:spacing w:after="200" w:line="276" w:lineRule="auto"/>
        <w:jc w:val="both"/>
        <w:rPr>
          <w:rFonts w:ascii="Chalkboard" w:eastAsia="Chalkboard" w:hAnsi="Chalkboard" w:cs="Chalkboard"/>
          <w:color w:val="000000"/>
          <w:sz w:val="36"/>
          <w:szCs w:val="36"/>
          <w:u w:color="000000"/>
          <w:lang w:val="de-DE"/>
        </w:rPr>
      </w:pPr>
      <w:bookmarkStart w:id="0" w:name="_GoBack"/>
      <w:bookmarkEnd w:id="0"/>
    </w:p>
    <w:p w:rsidR="00882B33" w:rsidRDefault="00882B33">
      <w:pPr>
        <w:spacing w:after="200" w:line="276" w:lineRule="auto"/>
        <w:jc w:val="both"/>
        <w:rPr>
          <w:rFonts w:ascii="Chalkboard" w:eastAsia="Chalkboard" w:hAnsi="Chalkboard" w:cs="Chalkboard"/>
          <w:color w:val="000000"/>
          <w:sz w:val="36"/>
          <w:szCs w:val="36"/>
          <w:u w:color="000000"/>
        </w:rPr>
      </w:pPr>
    </w:p>
    <w:p w:rsidR="00882B33" w:rsidRDefault="00882B33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</w:p>
    <w:p w:rsidR="00882B33" w:rsidRDefault="00882B33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</w:p>
    <w:p w:rsidR="00882B33" w:rsidRDefault="00882B33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</w:p>
    <w:p w:rsidR="00882B33" w:rsidRDefault="0030435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nderuar pjes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marr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</w:t>
      </w:r>
    </w:p>
    <w:p w:rsidR="00882B33" w:rsidRDefault="00882B33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</w:p>
    <w:p w:rsidR="00882B33" w:rsidRDefault="0030435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Banka e Shqip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ris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po merr nj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rol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vetin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at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q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konsiderohet e ardhura m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e madhe q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vjen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drejtim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Shqip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ris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nga jasht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vendit. Kjo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e ardhura nga remitancat e migracionit.</w:t>
      </w:r>
    </w:p>
    <w:p w:rsidR="00882B33" w:rsidRDefault="0030435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Sipas statistikave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Bank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 Bot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rore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 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r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ç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do vit,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 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shifra e remitancave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Ballkanin Per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ndimor kalon shifr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 e 10 miliard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euro. </w:t>
      </w:r>
    </w:p>
    <w:p w:rsidR="00882B33" w:rsidRDefault="0030435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Raportet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serioze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si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ç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jan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ato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Bank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 Bot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rore, kushtuar "Implikimeve Ekonomike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Remitancave dhe Emigrimit", tregojn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se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shum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vende,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rfshir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Shqip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rin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dhe Maqedonin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, remitancat jan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nd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burimet m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nd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sishme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financimeve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jashtme krahas eksporteve dhe investimeve direkte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huaja. </w:t>
      </w:r>
    </w:p>
    <w:p w:rsidR="00882B33" w:rsidRDefault="0030435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Shqip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ri si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gjitha shtetet e Ballkanit Per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ndimor,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shumat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q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hyjn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em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remitancave jan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shum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m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m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dha se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sa ato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q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hyjn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em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investimeve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huaja </w:t>
      </w:r>
    </w:p>
    <w:p w:rsidR="00882B33" w:rsidRDefault="0030435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Banka e Shqip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ris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sot zhvillon aktivitetin e dyt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vjetor pas atij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vitit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kaluar. Firmosja e Memorandumit tre pal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 edhe me Ministrin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e Financave dhe Ekonomis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ka dh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rezultate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lastRenderedPageBreak/>
        <w:t>dukshme. Q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muajin e qershor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k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tij viti me rastin e dit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 nd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rkomb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tare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remitancave u publikua Raporti i par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remitancat nga Banka e Shqip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ris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. Ky aktivitet i sot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m i cili do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jet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i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rvitsh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m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shpreh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 i politikave koherente sa edhe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i domosdoshm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ris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tju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rgjigjur aktivitetit m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madh financiar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vend sic jan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ardhurat nga remitancat.</w:t>
      </w:r>
    </w:p>
    <w:p w:rsidR="00882B33" w:rsidRDefault="0030435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nderuar pjes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marr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</w:t>
      </w:r>
    </w:p>
    <w:p w:rsidR="00882B33" w:rsidRDefault="0030435B">
      <w:pPr>
        <w:pStyle w:val="Body"/>
        <w:spacing w:after="200" w:line="276" w:lineRule="auto"/>
        <w:jc w:val="both"/>
        <w:rPr>
          <w:rFonts w:ascii="Calibri" w:eastAsia="Calibri" w:hAnsi="Calibri" w:cs="Calibri"/>
          <w:sz w:val="36"/>
          <w:szCs w:val="36"/>
          <w:u w:color="000000"/>
        </w:rPr>
      </w:pPr>
      <w:r>
        <w:rPr>
          <w:rFonts w:ascii="Calibri" w:eastAsia="Calibri" w:hAnsi="Calibri" w:cs="Calibri"/>
          <w:sz w:val="36"/>
          <w:szCs w:val="36"/>
          <w:u w:color="000000"/>
        </w:rPr>
        <w:t>Sipas 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dh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nave 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fundit 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publikuara nga Organizata e Kombeve 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Bashkuara, 1.120.000 shqiptar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, 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lindur 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Shqip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ri, jetojn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vende 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tjera. Tre jan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destinacionet kryesore: Italia me 450 mij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shqiptar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, Greqia me 440 mij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dhe Shtetet e Bashkuara me 80 mij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. 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Gjermani dhe Kanada ka nga 20 mij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emigrant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secili kurse 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Mbret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rin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e Bashkuar, 10 mij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.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 K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to </w:t>
      </w:r>
      <w:r>
        <w:rPr>
          <w:rFonts w:ascii="Calibri" w:eastAsia="Calibri" w:hAnsi="Calibri" w:cs="Calibri"/>
          <w:sz w:val="36"/>
          <w:szCs w:val="36"/>
          <w:u w:color="000000"/>
        </w:rPr>
        <w:t>shifra sic e kupton cdokush q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 njeh situat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n e migracionit shqiptar duhen marr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 me rezerva. Numrat jan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 m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 t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 lart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 dhe ato ndryshojn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 cdo dit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. </w:t>
      </w:r>
    </w:p>
    <w:p w:rsidR="00882B33" w:rsidRDefault="0030435B">
      <w:pPr>
        <w:pStyle w:val="Body"/>
        <w:spacing w:after="200" w:line="276" w:lineRule="auto"/>
        <w:jc w:val="both"/>
        <w:rPr>
          <w:rFonts w:ascii="Calibri" w:eastAsia="Calibri" w:hAnsi="Calibri" w:cs="Calibri"/>
          <w:sz w:val="36"/>
          <w:szCs w:val="36"/>
          <w:u w:color="000000"/>
        </w:rPr>
      </w:pPr>
      <w:r>
        <w:rPr>
          <w:rFonts w:ascii="Calibri" w:eastAsia="Calibri" w:hAnsi="Calibri" w:cs="Calibri"/>
          <w:sz w:val="36"/>
          <w:szCs w:val="36"/>
          <w:u w:color="000000"/>
        </w:rPr>
        <w:t>Sipas Censusit 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fundit 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INSTAT-it, rezident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Shqip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ri jan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rreth 2.86 milion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banor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, </w:t>
      </w:r>
      <w:r>
        <w:rPr>
          <w:rFonts w:ascii="Calibri" w:eastAsia="Calibri" w:hAnsi="Calibri" w:cs="Calibri"/>
          <w:sz w:val="36"/>
          <w:szCs w:val="36"/>
          <w:u w:color="000000"/>
        </w:rPr>
        <w:t>ç</w:t>
      </w:r>
      <w:r>
        <w:rPr>
          <w:rFonts w:ascii="Calibri" w:eastAsia="Calibri" w:hAnsi="Calibri" w:cs="Calibri"/>
          <w:sz w:val="36"/>
          <w:szCs w:val="36"/>
          <w:u w:color="000000"/>
        </w:rPr>
        <w:t>ka n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nkupton se </w:t>
      </w:r>
      <w:r>
        <w:rPr>
          <w:rFonts w:ascii="Calibri" w:eastAsia="Calibri" w:hAnsi="Calibri" w:cs="Calibri"/>
          <w:sz w:val="36"/>
          <w:szCs w:val="36"/>
          <w:u w:color="000000"/>
        </w:rPr>
        <w:t>ata q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kan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ikur jasht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p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rb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jn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40% 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atyre q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banojn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vend.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 Edhe k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to shifra jan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 mjaft </w:t>
      </w:r>
      <w:r>
        <w:rPr>
          <w:rFonts w:ascii="Calibri" w:eastAsia="Calibri" w:hAnsi="Calibri" w:cs="Calibri"/>
          <w:sz w:val="36"/>
          <w:szCs w:val="36"/>
          <w:u w:color="000000"/>
        </w:rPr>
        <w:t>“</w:t>
      </w:r>
      <w:r>
        <w:rPr>
          <w:rFonts w:ascii="Calibri" w:eastAsia="Calibri" w:hAnsi="Calibri" w:cs="Calibri"/>
          <w:sz w:val="36"/>
          <w:szCs w:val="36"/>
          <w:u w:color="000000"/>
        </w:rPr>
        <w:t>t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 vjetra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” </w:t>
      </w:r>
      <w:r>
        <w:rPr>
          <w:rFonts w:ascii="Calibri" w:eastAsia="Calibri" w:hAnsi="Calibri" w:cs="Calibri"/>
          <w:sz w:val="36"/>
          <w:szCs w:val="36"/>
          <w:u w:color="000000"/>
        </w:rPr>
        <w:t>patur parasysh se migracioni shqiptar p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rfaq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son sot procesin m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 vibrant t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 jet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s sociale n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 vend.</w:t>
      </w:r>
    </w:p>
    <w:p w:rsidR="00882B33" w:rsidRDefault="0030435B">
      <w:pPr>
        <w:pStyle w:val="Body"/>
        <w:spacing w:after="200" w:line="276" w:lineRule="auto"/>
        <w:jc w:val="both"/>
        <w:rPr>
          <w:rFonts w:ascii="Calibri" w:eastAsia="Calibri" w:hAnsi="Calibri" w:cs="Calibri"/>
          <w:sz w:val="36"/>
          <w:szCs w:val="36"/>
          <w:u w:color="000000"/>
        </w:rPr>
      </w:pPr>
      <w:r>
        <w:rPr>
          <w:rFonts w:ascii="Calibri" w:eastAsia="Calibri" w:hAnsi="Calibri" w:cs="Calibri"/>
          <w:sz w:val="36"/>
          <w:szCs w:val="36"/>
          <w:u w:color="000000"/>
        </w:rPr>
        <w:t>Sipas 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dh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nave 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IFAD, 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Shqip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ri, 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ardhurat </w:t>
      </w:r>
      <w:r>
        <w:rPr>
          <w:rFonts w:ascii="Calibri" w:eastAsia="Calibri" w:hAnsi="Calibri" w:cs="Calibri"/>
          <w:sz w:val="36"/>
          <w:szCs w:val="36"/>
          <w:u w:color="000000"/>
        </w:rPr>
        <w:t>nga migrant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t ishin 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rreth </w:t>
      </w:r>
      <w:r>
        <w:rPr>
          <w:rFonts w:ascii="Calibri" w:eastAsia="Calibri" w:hAnsi="Calibri" w:cs="Calibri"/>
          <w:sz w:val="36"/>
          <w:szCs w:val="36"/>
          <w:u w:color="000000"/>
        </w:rPr>
        <w:t>1 miliard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dollar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(shif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r q</w:t>
      </w:r>
      <w:r>
        <w:rPr>
          <w:rFonts w:ascii="Calibri" w:eastAsia="Calibri" w:hAnsi="Calibri" w:cs="Calibri"/>
          <w:sz w:val="36"/>
          <w:szCs w:val="36"/>
          <w:u w:color="000000"/>
        </w:rPr>
        <w:t>ë ë</w:t>
      </w:r>
      <w:r>
        <w:rPr>
          <w:rFonts w:ascii="Calibri" w:eastAsia="Calibri" w:hAnsi="Calibri" w:cs="Calibri"/>
          <w:sz w:val="36"/>
          <w:szCs w:val="36"/>
          <w:u w:color="000000"/>
        </w:rPr>
        <w:t>sht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shum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m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e lart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se ajo q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raporton Banka e Shqip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ris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, sipas 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cil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s prurjet 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2016-n ishin 615 mln euro), ose 9.1% e Prodhimit 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Brendsh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m Bruto. 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krahasim me vitin 2007, parat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q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emigra</w:t>
      </w:r>
      <w:r>
        <w:rPr>
          <w:rFonts w:ascii="Calibri" w:eastAsia="Calibri" w:hAnsi="Calibri" w:cs="Calibri"/>
          <w:sz w:val="36"/>
          <w:szCs w:val="36"/>
          <w:u w:color="000000"/>
        </w:rPr>
        <w:t>nt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t shqiptar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d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rgojn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Shqip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ri kan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>r</w:t>
      </w:r>
      <w:r>
        <w:rPr>
          <w:rFonts w:ascii="Calibri" w:eastAsia="Calibri" w:hAnsi="Calibri" w:cs="Calibri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sz w:val="36"/>
          <w:szCs w:val="36"/>
          <w:u w:color="000000"/>
        </w:rPr>
        <w:t>n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sz w:val="36"/>
          <w:szCs w:val="36"/>
          <w:u w:color="000000"/>
        </w:rPr>
        <w:t xml:space="preserve">me rreth 27%. </w:t>
      </w:r>
    </w:p>
    <w:p w:rsidR="00882B33" w:rsidRDefault="0030435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lastRenderedPageBreak/>
        <w:t>Tendenca e remitancave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nie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u shfaq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as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vitit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2008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-t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. Duhet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nvizuar se po flasim vet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m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ardhurat formale dhe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matshme. Pas k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tij viti,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remitancat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Shqip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ri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shfaqin nje trend 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. Arsyetimet jan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ndryshme:</w:t>
      </w:r>
    </w:p>
    <w:p w:rsidR="00882B33" w:rsidRDefault="0030435B">
      <w:pPr>
        <w:numPr>
          <w:ilvl w:val="0"/>
          <w:numId w:val="2"/>
        </w:numPr>
        <w:spacing w:after="200" w:line="276" w:lineRule="auto"/>
        <w:jc w:val="both"/>
        <w:rPr>
          <w:rFonts w:ascii="Chalkboard" w:hAnsi="Chalkboard" w:cs="Arial Unicode MS"/>
          <w:color w:val="000000"/>
          <w:sz w:val="36"/>
          <w:szCs w:val="36"/>
          <w:u w:color="000000"/>
        </w:rPr>
      </w:pP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pari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ky proces po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sinjaliz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on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fundin e nj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cikli, teksa migrant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t e larguar prej gati 20 vitesh prej vitesh po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ulin d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rgesat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drejt vendlindjes edhe p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r shkak 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bashkimit familjar. </w:t>
      </w:r>
    </w:p>
    <w:p w:rsidR="00882B33" w:rsidRDefault="0030435B">
      <w:pPr>
        <w:numPr>
          <w:ilvl w:val="0"/>
          <w:numId w:val="2"/>
        </w:numPr>
        <w:spacing w:after="200" w:line="276" w:lineRule="auto"/>
        <w:jc w:val="both"/>
        <w:rPr>
          <w:rFonts w:ascii="Chalkboard" w:hAnsi="Chalkboard" w:cs="Arial Unicode MS"/>
          <w:color w:val="000000"/>
          <w:sz w:val="36"/>
          <w:szCs w:val="36"/>
          <w:u w:color="000000"/>
        </w:rPr>
      </w:pP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dyti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kriz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a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financiare q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p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rfshiu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P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er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ndim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in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duke krijuar probleme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ekonomike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vende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ku shqiptar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t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jan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nj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komunitet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i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madh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krijoi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efektet e veta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.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Rasti i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kriz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Greqi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krijoi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edhe fenome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nin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e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kthimit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masiv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Shqip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ri 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nj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numuri jo 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vog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l migrant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sh.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(rreth 180 mij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veta)</w:t>
      </w:r>
    </w:p>
    <w:p w:rsidR="00882B33" w:rsidRDefault="0030435B">
      <w:pPr>
        <w:numPr>
          <w:ilvl w:val="0"/>
          <w:numId w:val="2"/>
        </w:numPr>
        <w:spacing w:after="200" w:line="276" w:lineRule="auto"/>
        <w:jc w:val="both"/>
        <w:rPr>
          <w:rFonts w:ascii="Chalkboard" w:hAnsi="Chalkboard" w:cs="Arial Unicode MS"/>
          <w:color w:val="000000"/>
          <w:sz w:val="36"/>
          <w:szCs w:val="36"/>
          <w:u w:color="000000"/>
        </w:rPr>
      </w:pPr>
      <w:r>
        <w:rPr>
          <w:rFonts w:ascii="Chalkboard" w:hAnsi="Chalkboard" w:cs="Arial Unicode MS"/>
          <w:color w:val="000000"/>
          <w:sz w:val="36"/>
          <w:szCs w:val="36"/>
          <w:u w:color="000000"/>
        </w:rPr>
        <w:t>Liberalizimi i vizave me B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ashkimin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E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uropian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, ishte nj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faktor  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krijimin e mund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sis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udhetimit pa pengesa 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Per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ndim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i cili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ndiko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i natyrsh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m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rritjen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e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migrim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it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tek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shtresat sociale 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cilat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kan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aspiratat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p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r nj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jet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m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mir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ardhmen. </w:t>
      </w:r>
    </w:p>
    <w:p w:rsidR="00882B33" w:rsidRDefault="0030435B">
      <w:pPr>
        <w:numPr>
          <w:ilvl w:val="0"/>
          <w:numId w:val="2"/>
        </w:numPr>
        <w:spacing w:after="200" w:line="276" w:lineRule="auto"/>
        <w:jc w:val="both"/>
        <w:rPr>
          <w:rFonts w:ascii="Chalkboard" w:hAnsi="Chalkboard" w:cs="Arial Unicode MS"/>
          <w:color w:val="000000"/>
          <w:sz w:val="36"/>
          <w:szCs w:val="36"/>
          <w:u w:color="000000"/>
        </w:rPr>
      </w:pP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Fenomen mjaft i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zhvilluar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k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to vitet e fundit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sht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migrimi i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“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profesionist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ve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”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vendet e B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ashkimit Europian e theksuar kjo 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fusha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e mjek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sesis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apo 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teknologjis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s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informacionit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(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IT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)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.</w:t>
      </w:r>
    </w:p>
    <w:p w:rsidR="00882B33" w:rsidRDefault="0030435B">
      <w:pPr>
        <w:numPr>
          <w:ilvl w:val="0"/>
          <w:numId w:val="2"/>
        </w:numPr>
        <w:spacing w:after="200" w:line="276" w:lineRule="auto"/>
        <w:jc w:val="both"/>
        <w:rPr>
          <w:rFonts w:ascii="Chalkboard" w:hAnsi="Chalkboard" w:cs="Arial Unicode MS"/>
          <w:color w:val="000000"/>
          <w:sz w:val="36"/>
          <w:szCs w:val="36"/>
          <w:u w:color="000000"/>
        </w:rPr>
      </w:pPr>
      <w:r>
        <w:rPr>
          <w:rFonts w:ascii="Chalkboard" w:hAnsi="Chalkboard" w:cs="Arial Unicode MS"/>
          <w:color w:val="000000"/>
          <w:sz w:val="36"/>
          <w:szCs w:val="36"/>
          <w:u w:color="000000"/>
        </w:rPr>
        <w:t>Kriza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politike 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Ballkanin Perendimor dhe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paqart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sia e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procesit 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integrimit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europian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nuk motivon invest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imin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ë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vendlindje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kursimeve 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migracionit. Garancit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e m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suara 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Per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ndim dhe nga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mungesa e leg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j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islacionit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europian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i cili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mbron investimet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nxit psikologjin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konservative 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k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drejtim.</w:t>
      </w:r>
    </w:p>
    <w:p w:rsidR="00882B33" w:rsidRDefault="0030435B">
      <w:pPr>
        <w:numPr>
          <w:ilvl w:val="0"/>
          <w:numId w:val="2"/>
        </w:numPr>
        <w:spacing w:after="200" w:line="276" w:lineRule="auto"/>
        <w:jc w:val="both"/>
        <w:rPr>
          <w:rFonts w:ascii="Chalkboard" w:hAnsi="Chalkboard" w:cs="Arial Unicode MS"/>
          <w:color w:val="000000"/>
          <w:sz w:val="36"/>
          <w:szCs w:val="36"/>
          <w:u w:color="000000"/>
        </w:rPr>
      </w:pPr>
      <w:r>
        <w:rPr>
          <w:rFonts w:ascii="Chalkboard" w:hAnsi="Chalkboard" w:cs="Arial Unicode MS"/>
          <w:color w:val="000000"/>
          <w:sz w:val="36"/>
          <w:szCs w:val="36"/>
          <w:u w:color="000000"/>
        </w:rPr>
        <w:lastRenderedPageBreak/>
        <w:t>Nj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problem m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vete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sht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edhe mungesa e shk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mbimit 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informacionit p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r zhvillimet m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fundit 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sistemit bankar 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Shqip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ri 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komunitetet shqiptare 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vendet prit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se. Nga komunikimi me ta kupton se nj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pjes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ende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sht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me vite munges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informacioni p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r 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sistemin bankar 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vend.</w:t>
      </w:r>
    </w:p>
    <w:p w:rsidR="00882B33" w:rsidRDefault="0030435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C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shtja e trajtimit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ardhurave nga remitancat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nj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c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shtje e dor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 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par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zhvillimin ekonomik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vendit. Ajo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nj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fid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ardhme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 me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cil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 Shqip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ria nuk mund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rballet seriozisht pa nj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dialog me sistemin bankar vendor.</w:t>
      </w:r>
    </w:p>
    <w:p w:rsidR="00882B33" w:rsidRDefault="0030435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Pa nj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politik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rbashk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k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c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shtje do ballafoqehemi shpejt me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ndryshimi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m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nyr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 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migrimit dhe bashkimi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familjar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nj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periudh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afatmesme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. Ajo pritet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ndikoj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negativisht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konsumin dhe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ekonomin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vendore,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r shkak se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migrant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nuk do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ken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kujt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’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i d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rgojn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holla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vendlindje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…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</w:t>
      </w:r>
    </w:p>
    <w:p w:rsidR="00882B33" w:rsidRDefault="0030435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Kjo do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sjell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humbje jo vet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m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ardhurave por edhe nj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mund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si zhvillimi ekonomi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vendit me ndikime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rbashk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ta edhe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sistemin bankar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vendit.</w:t>
      </w:r>
    </w:p>
    <w:p w:rsidR="00882B33" w:rsidRDefault="0030435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k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c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shtje nuk ka vend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r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“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shpikje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”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. Ekzistojn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modele funksionale nga lindja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per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ndim. Ato kan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b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jn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me i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ncentiva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formalizuar transfertat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, 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eduktimi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 e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burokracis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dhe praktikave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korruptive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e deri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rjashtimin e TVSH-s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ë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d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rgesat bankare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.</w:t>
      </w:r>
    </w:p>
    <w:p w:rsidR="00882B33" w:rsidRDefault="0030435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fat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keq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rajonin ton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ende nuk ekziston nj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inisjativ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rajonale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remitancat sipas modelit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Konferenc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 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Malajzis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remitancat. Duhet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shkosh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Kuala Lumpur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kuptuar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lastRenderedPageBreak/>
        <w:t>se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Lindje ka shembuj q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b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jn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ndjesh koh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 e humbur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k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c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shtje.</w:t>
      </w:r>
    </w:p>
    <w:p w:rsidR="00882B33" w:rsidRDefault="0030435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Idet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k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rkojn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mekanizma. K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to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fundit, duan vullnet njer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zor. Nga eksperienca ime modeste di q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kur sistemi bankar i nj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vendi d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shiron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b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j dicka edhe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favorin e interesit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vet ekonomik, ajo ndodh. </w:t>
      </w:r>
    </w:p>
    <w:p w:rsidR="00882B33" w:rsidRDefault="0030435B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Bankat nuk duhet ta shohin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veten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rolin e nj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donatori semplist ndihm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projektet 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fush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n e diaspor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 por si nj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partner ku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rfitimet jan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reciproke. Krijimi i platformave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rbashk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ta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informimit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komunitet shqiptare jasht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vendit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sht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emergjenc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dhe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rfitim po 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ashtu. Ne duhet t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shmangim distancat e panevojshme p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r trajtimin e nj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 xml:space="preserve"> opracioni komb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ë</w:t>
      </w:r>
      <w:r>
        <w:rPr>
          <w:rFonts w:ascii="Calibri" w:eastAsia="Calibri" w:hAnsi="Calibri" w:cs="Calibri"/>
          <w:color w:val="000000"/>
          <w:sz w:val="36"/>
          <w:szCs w:val="36"/>
          <w:u w:color="000000"/>
        </w:rPr>
        <w:t>tar dhe financiar po ashtu.</w:t>
      </w:r>
    </w:p>
    <w:p w:rsidR="00882B33" w:rsidRDefault="0030435B">
      <w:pPr>
        <w:spacing w:after="200" w:line="276" w:lineRule="auto"/>
        <w:jc w:val="both"/>
        <w:rPr>
          <w:rFonts w:ascii="Chalkboard" w:eastAsia="Chalkboard" w:hAnsi="Chalkboard" w:cs="Chalkboard"/>
          <w:color w:val="000000"/>
          <w:sz w:val="36"/>
          <w:szCs w:val="36"/>
          <w:u w:color="000000"/>
        </w:rPr>
      </w:pPr>
      <w:r>
        <w:rPr>
          <w:rFonts w:ascii="Chalkboard" w:hAnsi="Chalkboard" w:cs="Arial Unicode MS"/>
          <w:color w:val="000000"/>
          <w:sz w:val="36"/>
          <w:szCs w:val="36"/>
          <w:u w:color="000000"/>
        </w:rPr>
        <w:t>Ky takim i dyt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sot pas nj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viti flet p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r seriozitet dhe gatishm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ri p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r bashk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punim. Duke falenderuar Bank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n e Shqip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ris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s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rish d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shiroj 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theksoj d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shir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n p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r bashk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punim. </w:t>
      </w:r>
    </w:p>
    <w:p w:rsidR="00882B33" w:rsidRDefault="0030435B">
      <w:pPr>
        <w:spacing w:after="200" w:line="276" w:lineRule="auto"/>
        <w:jc w:val="both"/>
        <w:rPr>
          <w:rFonts w:ascii="Chalkboard" w:eastAsia="Chalkboard" w:hAnsi="Chalkboard" w:cs="Chalkboard"/>
          <w:color w:val="000000"/>
          <w:sz w:val="36"/>
          <w:szCs w:val="36"/>
          <w:u w:color="000000"/>
        </w:rPr>
      </w:pPr>
      <w:r>
        <w:rPr>
          <w:rFonts w:ascii="Chalkboard" w:hAnsi="Chalkboard" w:cs="Arial Unicode MS"/>
          <w:color w:val="000000"/>
          <w:sz w:val="36"/>
          <w:szCs w:val="36"/>
          <w:u w:color="000000"/>
        </w:rPr>
        <w:t>Remitanca mund t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kthehet 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nj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histori suksesi ekonomik dhe jo vec nj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statistik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e migracionit n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 xml:space="preserve"> Shqip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ë</w:t>
      </w:r>
      <w:r>
        <w:rPr>
          <w:rFonts w:ascii="Chalkboard" w:hAnsi="Chalkboard" w:cs="Arial Unicode MS"/>
          <w:color w:val="000000"/>
          <w:sz w:val="36"/>
          <w:szCs w:val="36"/>
          <w:u w:color="000000"/>
        </w:rPr>
        <w:t>ri.</w:t>
      </w:r>
    </w:p>
    <w:p w:rsidR="00882B33" w:rsidRDefault="0030435B">
      <w:pPr>
        <w:spacing w:after="200" w:line="276" w:lineRule="auto"/>
        <w:jc w:val="both"/>
      </w:pPr>
      <w:r>
        <w:rPr>
          <w:rFonts w:ascii="Chalkboard" w:hAnsi="Chalkboard" w:cs="Arial Unicode MS"/>
          <w:color w:val="000000"/>
          <w:sz w:val="36"/>
          <w:szCs w:val="36"/>
          <w:u w:color="000000"/>
        </w:rPr>
        <w:t>Ju faleminderit!</w:t>
      </w:r>
    </w:p>
    <w:sectPr w:rsidR="00882B3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5B" w:rsidRDefault="0030435B">
      <w:r>
        <w:separator/>
      </w:r>
    </w:p>
  </w:endnote>
  <w:endnote w:type="continuationSeparator" w:id="0">
    <w:p w:rsidR="0030435B" w:rsidRDefault="0030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halkboar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33" w:rsidRDefault="0030435B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91193">
      <w:rPr>
        <w:rFonts w:hint="eastAsia"/>
        <w:noProof/>
      </w:rPr>
      <w:t>1</w:t>
    </w:r>
    <w:r>
      <w:fldChar w:fldCharType="end"/>
    </w:r>
  </w:p>
  <w:p w:rsidR="00882B33" w:rsidRDefault="0030435B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  <w:i/>
        <w:iCs/>
        <w:color w:val="A9A9A9"/>
      </w:rPr>
      <w:tab/>
    </w:r>
    <w:r>
      <w:rPr>
        <w:rFonts w:ascii="Times New Roman" w:hAnsi="Times New Roman"/>
        <w:i/>
        <w:iCs/>
        <w:color w:val="A9A9A9"/>
      </w:rPr>
      <w:t>Fjala n</w:t>
    </w:r>
    <w:r>
      <w:rPr>
        <w:rFonts w:ascii="Times New Roman" w:hAnsi="Times New Roman"/>
        <w:i/>
        <w:iCs/>
        <w:color w:val="A9A9A9"/>
        <w:lang w:val="nl-NL"/>
      </w:rPr>
      <w:t>ë</w:t>
    </w:r>
    <w:r>
      <w:rPr>
        <w:rFonts w:ascii="Times New Roman" w:hAnsi="Times New Roman"/>
        <w:i/>
        <w:iCs/>
        <w:color w:val="A9A9A9"/>
      </w:rPr>
      <w:t xml:space="preserve"> takimin e Bank</w:t>
    </w:r>
    <w:r>
      <w:rPr>
        <w:rFonts w:ascii="Times New Roman" w:hAnsi="Times New Roman"/>
        <w:i/>
        <w:iCs/>
        <w:color w:val="A9A9A9"/>
        <w:lang w:val="nl-NL"/>
      </w:rPr>
      <w:t>ë</w:t>
    </w:r>
    <w:r>
      <w:rPr>
        <w:rFonts w:ascii="Times New Roman" w:hAnsi="Times New Roman"/>
        <w:i/>
        <w:iCs/>
        <w:color w:val="A9A9A9"/>
      </w:rPr>
      <w:t>s s</w:t>
    </w:r>
    <w:r>
      <w:rPr>
        <w:rFonts w:ascii="Times New Roman" w:hAnsi="Times New Roman"/>
        <w:i/>
        <w:iCs/>
        <w:color w:val="A9A9A9"/>
        <w:lang w:val="nl-NL"/>
      </w:rPr>
      <w:t>ë</w:t>
    </w:r>
    <w:r>
      <w:rPr>
        <w:rFonts w:ascii="Times New Roman" w:hAnsi="Times New Roman"/>
        <w:i/>
        <w:iCs/>
        <w:color w:val="A9A9A9"/>
      </w:rPr>
      <w:t xml:space="preserve"> Shqip</w:t>
    </w:r>
    <w:r>
      <w:rPr>
        <w:rFonts w:ascii="Times New Roman" w:hAnsi="Times New Roman"/>
        <w:i/>
        <w:iCs/>
        <w:color w:val="A9A9A9"/>
        <w:lang w:val="nl-NL"/>
      </w:rPr>
      <w:t>ë</w:t>
    </w:r>
    <w:r>
      <w:rPr>
        <w:rFonts w:ascii="Times New Roman" w:hAnsi="Times New Roman"/>
        <w:i/>
        <w:iCs/>
        <w:color w:val="A9A9A9"/>
      </w:rPr>
      <w:t>ris</w:t>
    </w:r>
    <w:r>
      <w:rPr>
        <w:rFonts w:ascii="Times New Roman" w:hAnsi="Times New Roman"/>
        <w:i/>
        <w:iCs/>
        <w:color w:val="A9A9A9"/>
        <w:lang w:val="nl-NL"/>
      </w:rPr>
      <w:t>ë</w:t>
    </w:r>
    <w:r>
      <w:rPr>
        <w:rFonts w:ascii="Times New Roman" w:hAnsi="Times New Roman"/>
        <w:i/>
        <w:iCs/>
        <w:color w:val="A9A9A9"/>
      </w:rPr>
      <w:t xml:space="preserve"> p</w:t>
    </w:r>
    <w:r>
      <w:rPr>
        <w:rFonts w:ascii="Times New Roman" w:hAnsi="Times New Roman"/>
        <w:i/>
        <w:iCs/>
        <w:color w:val="A9A9A9"/>
        <w:lang w:val="nl-NL"/>
      </w:rPr>
      <w:t>ë</w:t>
    </w:r>
    <w:r>
      <w:rPr>
        <w:rFonts w:ascii="Times New Roman" w:hAnsi="Times New Roman"/>
        <w:i/>
        <w:iCs/>
        <w:color w:val="A9A9A9"/>
      </w:rPr>
      <w:t>r remitancat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5B" w:rsidRDefault="0030435B">
      <w:r>
        <w:separator/>
      </w:r>
    </w:p>
  </w:footnote>
  <w:footnote w:type="continuationSeparator" w:id="0">
    <w:p w:rsidR="0030435B" w:rsidRDefault="0030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33" w:rsidRDefault="00882B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3E8"/>
    <w:multiLevelType w:val="hybridMultilevel"/>
    <w:tmpl w:val="A7F25898"/>
    <w:styleLink w:val="ImportedStyle1"/>
    <w:lvl w:ilvl="0" w:tplc="58EA80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D66B08">
      <w:start w:val="1"/>
      <w:numFmt w:val="lowerLetter"/>
      <w:lvlText w:val="%2."/>
      <w:lvlJc w:val="left"/>
      <w:pPr>
        <w:ind w:left="16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CC77C">
      <w:start w:val="1"/>
      <w:numFmt w:val="lowerRoman"/>
      <w:lvlText w:val="%3."/>
      <w:lvlJc w:val="left"/>
      <w:pPr>
        <w:ind w:left="23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BA0A">
      <w:start w:val="1"/>
      <w:numFmt w:val="decimal"/>
      <w:lvlText w:val="%4."/>
      <w:lvlJc w:val="left"/>
      <w:pPr>
        <w:ind w:left="30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01BA6">
      <w:start w:val="1"/>
      <w:numFmt w:val="lowerLetter"/>
      <w:lvlText w:val="%5."/>
      <w:lvlJc w:val="left"/>
      <w:pPr>
        <w:ind w:left="37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A112">
      <w:start w:val="1"/>
      <w:numFmt w:val="lowerRoman"/>
      <w:lvlText w:val="%6."/>
      <w:lvlJc w:val="left"/>
      <w:pPr>
        <w:ind w:left="44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0A646">
      <w:start w:val="1"/>
      <w:numFmt w:val="decimal"/>
      <w:lvlText w:val="%7."/>
      <w:lvlJc w:val="left"/>
      <w:pPr>
        <w:ind w:left="52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46316">
      <w:start w:val="1"/>
      <w:numFmt w:val="lowerLetter"/>
      <w:lvlText w:val="%8."/>
      <w:lvlJc w:val="left"/>
      <w:pPr>
        <w:ind w:left="59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A7B00">
      <w:start w:val="1"/>
      <w:numFmt w:val="lowerRoman"/>
      <w:lvlText w:val="%9."/>
      <w:lvlJc w:val="left"/>
      <w:pPr>
        <w:ind w:left="66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8461EC"/>
    <w:multiLevelType w:val="hybridMultilevel"/>
    <w:tmpl w:val="A7F2589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33"/>
    <w:rsid w:val="00091193"/>
    <w:rsid w:val="0030435B"/>
    <w:rsid w:val="008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01F38-852D-4267-9956-95D17895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Hajdi Xhixha</dc:creator>
  <cp:lastModifiedBy>Hajdi Xhixha</cp:lastModifiedBy>
  <cp:revision>2</cp:revision>
  <dcterms:created xsi:type="dcterms:W3CDTF">2018-12-13T15:09:00Z</dcterms:created>
  <dcterms:modified xsi:type="dcterms:W3CDTF">2018-12-13T15:09:00Z</dcterms:modified>
</cp:coreProperties>
</file>