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64" w:rsidRDefault="00054964" w:rsidP="00B23CC8">
      <w:pPr>
        <w:rPr>
          <w:lang w:val="sq-AL"/>
        </w:rPr>
      </w:pPr>
      <w:bookmarkStart w:id="0" w:name="_GoBack"/>
      <w:bookmarkEnd w:id="0"/>
    </w:p>
    <w:p w:rsidR="00BB681C" w:rsidRDefault="00BB681C" w:rsidP="00BB681C">
      <w:pPr>
        <w:keepNext/>
        <w:tabs>
          <w:tab w:val="left" w:pos="720"/>
        </w:tabs>
        <w:jc w:val="center"/>
        <w:outlineLvl w:val="0"/>
        <w:rPr>
          <w:rFonts w:eastAsia="Times New Roman"/>
          <w:b/>
          <w:bCs/>
          <w:kern w:val="32"/>
          <w:lang w:val="sq-AL"/>
        </w:rPr>
      </w:pPr>
    </w:p>
    <w:p w:rsidR="00905DF8" w:rsidRPr="00905DF8" w:rsidRDefault="00905DF8" w:rsidP="00BB681C">
      <w:pPr>
        <w:keepNext/>
        <w:tabs>
          <w:tab w:val="left" w:pos="720"/>
        </w:tabs>
        <w:jc w:val="center"/>
        <w:outlineLvl w:val="0"/>
        <w:rPr>
          <w:rFonts w:eastAsia="Calibri"/>
        </w:rPr>
      </w:pPr>
      <w:r>
        <w:rPr>
          <w:b/>
          <w:bCs/>
        </w:rPr>
        <w:t>DECISION</w:t>
      </w:r>
    </w:p>
    <w:p w:rsidR="00905DF8" w:rsidRPr="00905DF8" w:rsidRDefault="00550FF2" w:rsidP="00B23CC8">
      <w:pPr>
        <w:jc w:val="center"/>
        <w:rPr>
          <w:rFonts w:eastAsia="Calibri"/>
          <w:b/>
        </w:rPr>
      </w:pPr>
      <w:r>
        <w:rPr>
          <w:b/>
        </w:rPr>
        <w:t>No. 21, dated 15.3.2018</w:t>
      </w:r>
    </w:p>
    <w:p w:rsidR="00905DF8" w:rsidRPr="00905DF8" w:rsidRDefault="00905DF8" w:rsidP="00B23CC8">
      <w:pPr>
        <w:tabs>
          <w:tab w:val="left" w:pos="90"/>
        </w:tabs>
        <w:autoSpaceDE w:val="0"/>
        <w:autoSpaceDN w:val="0"/>
        <w:adjustRightInd w:val="0"/>
        <w:jc w:val="center"/>
        <w:rPr>
          <w:rFonts w:eastAsia="Calibri"/>
          <w:b/>
          <w:bCs/>
          <w:color w:val="000000"/>
          <w:lang w:val="sq-AL" w:eastAsia="sq-AL"/>
        </w:rPr>
      </w:pPr>
    </w:p>
    <w:p w:rsidR="00905DF8" w:rsidRPr="00905DF8" w:rsidRDefault="00905DF8" w:rsidP="00B23CC8">
      <w:pPr>
        <w:tabs>
          <w:tab w:val="left" w:pos="90"/>
        </w:tabs>
        <w:autoSpaceDE w:val="0"/>
        <w:autoSpaceDN w:val="0"/>
        <w:adjustRightInd w:val="0"/>
        <w:rPr>
          <w:rFonts w:eastAsia="Calibri"/>
          <w:b/>
          <w:bCs/>
          <w:color w:val="000000"/>
          <w:lang w:val="sq-AL" w:eastAsia="sq-AL"/>
        </w:rPr>
      </w:pPr>
    </w:p>
    <w:p w:rsidR="00905DF8" w:rsidRDefault="00905DF8" w:rsidP="00B23CC8">
      <w:pPr>
        <w:tabs>
          <w:tab w:val="left" w:pos="90"/>
        </w:tabs>
        <w:autoSpaceDE w:val="0"/>
        <w:autoSpaceDN w:val="0"/>
        <w:adjustRightInd w:val="0"/>
        <w:jc w:val="center"/>
        <w:rPr>
          <w:rFonts w:eastAsia="Calibri"/>
          <w:b/>
          <w:bCs/>
          <w:smallCaps/>
          <w:color w:val="000000"/>
        </w:rPr>
      </w:pPr>
      <w:r>
        <w:rPr>
          <w:b/>
          <w:bCs/>
          <w:smallCaps/>
          <w:color w:val="000000"/>
        </w:rPr>
        <w:t xml:space="preserve">On </w:t>
      </w:r>
    </w:p>
    <w:p w:rsidR="00B23CC8" w:rsidRPr="00905DF8" w:rsidRDefault="00B23CC8" w:rsidP="00B23CC8">
      <w:pPr>
        <w:tabs>
          <w:tab w:val="left" w:pos="90"/>
        </w:tabs>
        <w:autoSpaceDE w:val="0"/>
        <w:autoSpaceDN w:val="0"/>
        <w:adjustRightInd w:val="0"/>
        <w:jc w:val="center"/>
        <w:rPr>
          <w:rFonts w:eastAsia="Calibri"/>
          <w:b/>
          <w:bCs/>
          <w:smallCaps/>
          <w:color w:val="000000"/>
          <w:lang w:val="sq-AL" w:eastAsia="sq-AL"/>
        </w:rPr>
      </w:pPr>
    </w:p>
    <w:p w:rsidR="00905DF8" w:rsidRPr="00905DF8" w:rsidRDefault="00905DF8" w:rsidP="00B23CC8">
      <w:pPr>
        <w:tabs>
          <w:tab w:val="left" w:pos="90"/>
        </w:tabs>
        <w:autoSpaceDE w:val="0"/>
        <w:autoSpaceDN w:val="0"/>
        <w:adjustRightInd w:val="0"/>
        <w:jc w:val="center"/>
        <w:rPr>
          <w:rFonts w:eastAsia="Calibri"/>
          <w:b/>
          <w:smallCaps/>
          <w:color w:val="000000"/>
        </w:rPr>
      </w:pPr>
      <w:r>
        <w:rPr>
          <w:b/>
          <w:smallCaps/>
          <w:color w:val="000000"/>
        </w:rPr>
        <w:t>Approval of amendments in the regulation "On minimum reserve requirements maintained by banks with the Bank of Albania”</w:t>
      </w:r>
    </w:p>
    <w:p w:rsidR="00905DF8" w:rsidRPr="00905DF8" w:rsidRDefault="00905DF8" w:rsidP="00B23CC8">
      <w:pPr>
        <w:tabs>
          <w:tab w:val="left" w:pos="90"/>
        </w:tabs>
        <w:jc w:val="both"/>
        <w:rPr>
          <w:rFonts w:eastAsia="Calibri"/>
          <w:lang w:val="sq-AL"/>
        </w:rPr>
      </w:pPr>
    </w:p>
    <w:p w:rsidR="00905DF8" w:rsidRPr="00905DF8" w:rsidRDefault="00905DF8" w:rsidP="00B23CC8">
      <w:pPr>
        <w:tabs>
          <w:tab w:val="left" w:pos="90"/>
        </w:tabs>
        <w:jc w:val="both"/>
        <w:rPr>
          <w:rFonts w:eastAsia="Calibri"/>
          <w:b/>
        </w:rPr>
      </w:pPr>
      <w:r>
        <w:t>In accordance with Article 19 and Article 43, letters “a” and “c” of the Law No. 8269, dated 23.12.1997 “On the Bank of Albania”, as amended, on the proposal of the Monetary Operations Department and Financial Statistics Department, the Supervisory Council of the Bank of Albania,</w:t>
      </w:r>
    </w:p>
    <w:p w:rsidR="00905DF8" w:rsidRPr="00905DF8" w:rsidRDefault="00905DF8" w:rsidP="00B23CC8">
      <w:pPr>
        <w:tabs>
          <w:tab w:val="left" w:pos="90"/>
        </w:tabs>
        <w:jc w:val="both"/>
        <w:rPr>
          <w:rFonts w:eastAsia="Calibri"/>
          <w:b/>
          <w:lang w:val="sq-AL"/>
        </w:rPr>
      </w:pPr>
    </w:p>
    <w:p w:rsidR="00905DF8" w:rsidRPr="00905DF8" w:rsidRDefault="00905DF8" w:rsidP="00B23CC8">
      <w:pPr>
        <w:tabs>
          <w:tab w:val="left" w:pos="90"/>
        </w:tabs>
        <w:jc w:val="center"/>
        <w:outlineLvl w:val="0"/>
        <w:rPr>
          <w:rFonts w:eastAsia="Calibri"/>
        </w:rPr>
      </w:pPr>
      <w:r>
        <w:t>DECIDED:</w:t>
      </w:r>
    </w:p>
    <w:p w:rsidR="00905DF8" w:rsidRPr="00905DF8" w:rsidRDefault="00905DF8" w:rsidP="00B23CC8">
      <w:pPr>
        <w:tabs>
          <w:tab w:val="left" w:pos="90"/>
        </w:tabs>
        <w:jc w:val="both"/>
        <w:rPr>
          <w:rFonts w:eastAsia="Calibri"/>
          <w:b/>
          <w:lang w:val="sq-AL"/>
        </w:rPr>
      </w:pPr>
    </w:p>
    <w:p w:rsidR="00905DF8" w:rsidRDefault="00905DF8" w:rsidP="00B23CC8">
      <w:pPr>
        <w:numPr>
          <w:ilvl w:val="0"/>
          <w:numId w:val="5"/>
        </w:numPr>
        <w:tabs>
          <w:tab w:val="left" w:pos="284"/>
        </w:tabs>
        <w:autoSpaceDE w:val="0"/>
        <w:autoSpaceDN w:val="0"/>
        <w:adjustRightInd w:val="0"/>
        <w:ind w:left="284" w:hanging="284"/>
        <w:jc w:val="both"/>
        <w:rPr>
          <w:rFonts w:eastAsia="Calibri"/>
          <w:color w:val="000000"/>
        </w:rPr>
      </w:pPr>
      <w:r>
        <w:rPr>
          <w:color w:val="000000"/>
        </w:rPr>
        <w:t>To amend the Regulation “On minimum reserve requirements maintained by banks with the Bank of Albania”, approved with the Decision of the Supervisory Council No. 29, dated 16.05.2012, as amended, as follows:</w:t>
      </w:r>
    </w:p>
    <w:p w:rsidR="00B23CC8" w:rsidRPr="00905DF8" w:rsidRDefault="00B23CC8" w:rsidP="00B23CC8">
      <w:pPr>
        <w:tabs>
          <w:tab w:val="left" w:pos="284"/>
        </w:tabs>
        <w:autoSpaceDE w:val="0"/>
        <w:autoSpaceDN w:val="0"/>
        <w:adjustRightInd w:val="0"/>
        <w:ind w:left="284"/>
        <w:jc w:val="both"/>
        <w:rPr>
          <w:rFonts w:eastAsia="Calibri"/>
          <w:color w:val="000000"/>
          <w:lang w:val="sq-AL" w:eastAsia="sq-AL"/>
        </w:rPr>
      </w:pPr>
    </w:p>
    <w:p w:rsidR="00905DF8" w:rsidRPr="00B23CC8" w:rsidRDefault="00905DF8" w:rsidP="00B23CC8">
      <w:pPr>
        <w:tabs>
          <w:tab w:val="left" w:pos="90"/>
        </w:tabs>
        <w:ind w:left="270"/>
        <w:jc w:val="both"/>
        <w:rPr>
          <w:rFonts w:eastAsia="Calibri"/>
          <w:i/>
        </w:rPr>
      </w:pPr>
      <w:r>
        <w:rPr>
          <w:i/>
        </w:rPr>
        <w:t>The content of the Annexes 1 and 2, integral part of the Regulation</w:t>
      </w:r>
      <w:r w:rsidR="004F58EF">
        <w:rPr>
          <w:i/>
        </w:rPr>
        <w:t>,</w:t>
      </w:r>
      <w:r>
        <w:rPr>
          <w:i/>
        </w:rPr>
        <w:t xml:space="preserve"> in accordance with its Article 20, shall be changed in accordance with Annexes 1 and 2, attached and integral part of this Decision.  </w:t>
      </w:r>
    </w:p>
    <w:p w:rsidR="00B23CC8" w:rsidRPr="00905DF8" w:rsidRDefault="00B23CC8" w:rsidP="00B23CC8">
      <w:pPr>
        <w:tabs>
          <w:tab w:val="left" w:pos="90"/>
        </w:tabs>
        <w:jc w:val="both"/>
        <w:rPr>
          <w:rFonts w:eastAsia="Calibri"/>
          <w:lang w:val="sq-AL"/>
        </w:rPr>
      </w:pPr>
    </w:p>
    <w:p w:rsidR="00905DF8" w:rsidRPr="00905DF8" w:rsidRDefault="00905DF8" w:rsidP="00B23CC8">
      <w:pPr>
        <w:numPr>
          <w:ilvl w:val="0"/>
          <w:numId w:val="5"/>
        </w:numPr>
        <w:tabs>
          <w:tab w:val="left" w:pos="284"/>
        </w:tabs>
        <w:ind w:left="284" w:hanging="284"/>
        <w:jc w:val="both"/>
        <w:rPr>
          <w:rFonts w:eastAsia="Calibri"/>
        </w:rPr>
      </w:pPr>
      <w:r>
        <w:t xml:space="preserve">The Monetary Operations Department and Supervision Department shall be responsible for the implementation of this Decision. </w:t>
      </w:r>
    </w:p>
    <w:p w:rsidR="00905DF8" w:rsidRPr="00905DF8" w:rsidRDefault="00905DF8" w:rsidP="00B23CC8">
      <w:pPr>
        <w:tabs>
          <w:tab w:val="left" w:pos="284"/>
        </w:tabs>
        <w:ind w:left="284" w:hanging="284"/>
        <w:jc w:val="both"/>
        <w:rPr>
          <w:rFonts w:eastAsia="Calibri"/>
          <w:lang w:val="sq-AL"/>
        </w:rPr>
      </w:pPr>
    </w:p>
    <w:p w:rsidR="00905DF8" w:rsidRDefault="00905DF8" w:rsidP="00B23CC8">
      <w:pPr>
        <w:numPr>
          <w:ilvl w:val="0"/>
          <w:numId w:val="5"/>
        </w:numPr>
        <w:tabs>
          <w:tab w:val="left" w:pos="284"/>
        </w:tabs>
        <w:ind w:left="284" w:hanging="284"/>
        <w:jc w:val="both"/>
        <w:rPr>
          <w:rFonts w:eastAsia="Calibri"/>
        </w:rPr>
      </w:pPr>
      <w:r>
        <w:t xml:space="preserve">The Governor's Office shall be responsible for publishing this Decision in the Official Journal of the Republic of Albania and the Research Department for publishing it in the Official Bulletin of the Bank of </w:t>
      </w:r>
      <w:r w:rsidR="004F58EF">
        <w:t>Albania.</w:t>
      </w:r>
    </w:p>
    <w:p w:rsidR="00B23CC8" w:rsidRPr="00905DF8" w:rsidRDefault="00B23CC8" w:rsidP="00B23CC8">
      <w:pPr>
        <w:tabs>
          <w:tab w:val="left" w:pos="284"/>
        </w:tabs>
        <w:ind w:left="284"/>
        <w:jc w:val="both"/>
        <w:rPr>
          <w:rFonts w:eastAsia="Calibri"/>
          <w:lang w:val="sq-AL" w:eastAsia="sq-AL"/>
        </w:rPr>
      </w:pPr>
    </w:p>
    <w:p w:rsidR="00905DF8" w:rsidRPr="00905DF8" w:rsidRDefault="00905DF8" w:rsidP="00B23CC8">
      <w:pPr>
        <w:tabs>
          <w:tab w:val="left" w:pos="180"/>
        </w:tabs>
        <w:jc w:val="both"/>
        <w:rPr>
          <w:rFonts w:eastAsia="Calibri"/>
        </w:rPr>
      </w:pPr>
      <w:r>
        <w:t>This decision shall enter into force immediately.</w:t>
      </w:r>
    </w:p>
    <w:p w:rsidR="00905DF8" w:rsidRPr="00905DF8" w:rsidRDefault="00905DF8" w:rsidP="00B23CC8">
      <w:pPr>
        <w:tabs>
          <w:tab w:val="left" w:pos="180"/>
        </w:tabs>
        <w:jc w:val="both"/>
        <w:rPr>
          <w:rFonts w:eastAsia="Calibri"/>
          <w:lang w:val="sq-AL" w:eastAsia="sq-AL"/>
        </w:rPr>
      </w:pPr>
    </w:p>
    <w:p w:rsidR="00905DF8" w:rsidRPr="00905DF8" w:rsidRDefault="00905DF8" w:rsidP="00B23CC8">
      <w:pPr>
        <w:rPr>
          <w:rFonts w:eastAsia="Calibri"/>
          <w:b/>
          <w:bCs/>
          <w:caps/>
          <w:lang w:val="sq-AL"/>
        </w:rPr>
      </w:pPr>
    </w:p>
    <w:tbl>
      <w:tblPr>
        <w:tblW w:w="0" w:type="auto"/>
        <w:tblLook w:val="04A0" w:firstRow="1" w:lastRow="0" w:firstColumn="1" w:lastColumn="0" w:noHBand="0" w:noVBand="1"/>
      </w:tblPr>
      <w:tblGrid>
        <w:gridCol w:w="2849"/>
        <w:gridCol w:w="2833"/>
        <w:gridCol w:w="2841"/>
      </w:tblGrid>
      <w:tr w:rsidR="00905DF8" w:rsidRPr="00905DF8" w:rsidTr="00905DF8">
        <w:trPr>
          <w:trHeight w:val="333"/>
        </w:trPr>
        <w:tc>
          <w:tcPr>
            <w:tcW w:w="2862" w:type="dxa"/>
            <w:vAlign w:val="center"/>
            <w:hideMark/>
          </w:tcPr>
          <w:p w:rsidR="00905DF8" w:rsidRPr="00905DF8" w:rsidRDefault="00905DF8" w:rsidP="00B23CC8">
            <w:pPr>
              <w:jc w:val="center"/>
            </w:pPr>
            <w:r>
              <w:rPr>
                <w:b/>
              </w:rPr>
              <w:t>SECRETARY</w:t>
            </w:r>
          </w:p>
        </w:tc>
        <w:tc>
          <w:tcPr>
            <w:tcW w:w="2862" w:type="dxa"/>
            <w:vAlign w:val="center"/>
          </w:tcPr>
          <w:p w:rsidR="00905DF8" w:rsidRPr="00905DF8" w:rsidRDefault="00905DF8" w:rsidP="00B23CC8">
            <w:pPr>
              <w:jc w:val="center"/>
              <w:rPr>
                <w:lang w:val="sq-AL"/>
              </w:rPr>
            </w:pPr>
          </w:p>
        </w:tc>
        <w:tc>
          <w:tcPr>
            <w:tcW w:w="2862" w:type="dxa"/>
            <w:vAlign w:val="center"/>
            <w:hideMark/>
          </w:tcPr>
          <w:p w:rsidR="00905DF8" w:rsidRPr="00905DF8" w:rsidRDefault="00905DF8" w:rsidP="00B23CC8">
            <w:pPr>
              <w:jc w:val="center"/>
            </w:pPr>
            <w:r>
              <w:rPr>
                <w:b/>
              </w:rPr>
              <w:t>CHAIR</w:t>
            </w:r>
          </w:p>
        </w:tc>
      </w:tr>
      <w:tr w:rsidR="00905DF8" w:rsidRPr="00905DF8" w:rsidTr="00905DF8">
        <w:trPr>
          <w:trHeight w:val="238"/>
        </w:trPr>
        <w:tc>
          <w:tcPr>
            <w:tcW w:w="2862" w:type="dxa"/>
            <w:vAlign w:val="center"/>
          </w:tcPr>
          <w:p w:rsidR="00905DF8" w:rsidRPr="00905DF8" w:rsidRDefault="00905DF8" w:rsidP="00B23CC8">
            <w:pPr>
              <w:jc w:val="center"/>
              <w:rPr>
                <w:lang w:val="sq-AL"/>
              </w:rPr>
            </w:pPr>
          </w:p>
        </w:tc>
        <w:tc>
          <w:tcPr>
            <w:tcW w:w="2862" w:type="dxa"/>
            <w:vAlign w:val="center"/>
          </w:tcPr>
          <w:p w:rsidR="00905DF8" w:rsidRPr="00905DF8" w:rsidRDefault="00905DF8" w:rsidP="00B23CC8">
            <w:pPr>
              <w:jc w:val="center"/>
              <w:rPr>
                <w:lang w:val="sq-AL"/>
              </w:rPr>
            </w:pPr>
          </w:p>
        </w:tc>
        <w:tc>
          <w:tcPr>
            <w:tcW w:w="2862" w:type="dxa"/>
            <w:vAlign w:val="center"/>
          </w:tcPr>
          <w:p w:rsidR="00905DF8" w:rsidRPr="00905DF8" w:rsidRDefault="00905DF8" w:rsidP="00B23CC8">
            <w:pPr>
              <w:jc w:val="center"/>
              <w:rPr>
                <w:lang w:val="sq-AL"/>
              </w:rPr>
            </w:pPr>
          </w:p>
        </w:tc>
      </w:tr>
      <w:tr w:rsidR="00905DF8" w:rsidRPr="00905DF8" w:rsidTr="00905DF8">
        <w:trPr>
          <w:trHeight w:val="251"/>
        </w:trPr>
        <w:tc>
          <w:tcPr>
            <w:tcW w:w="2862" w:type="dxa"/>
            <w:vAlign w:val="center"/>
          </w:tcPr>
          <w:p w:rsidR="00905DF8" w:rsidRPr="00905DF8" w:rsidRDefault="00905DF8" w:rsidP="00B23CC8">
            <w:pPr>
              <w:jc w:val="center"/>
              <w:rPr>
                <w:lang w:val="sq-AL"/>
              </w:rPr>
            </w:pPr>
          </w:p>
        </w:tc>
        <w:tc>
          <w:tcPr>
            <w:tcW w:w="2862" w:type="dxa"/>
            <w:vAlign w:val="center"/>
          </w:tcPr>
          <w:p w:rsidR="00905DF8" w:rsidRPr="00905DF8" w:rsidRDefault="00905DF8" w:rsidP="00B23CC8">
            <w:pPr>
              <w:jc w:val="center"/>
              <w:rPr>
                <w:lang w:val="sq-AL"/>
              </w:rPr>
            </w:pPr>
          </w:p>
        </w:tc>
        <w:tc>
          <w:tcPr>
            <w:tcW w:w="2862" w:type="dxa"/>
            <w:vAlign w:val="center"/>
          </w:tcPr>
          <w:p w:rsidR="00905DF8" w:rsidRPr="00905DF8" w:rsidRDefault="00905DF8" w:rsidP="00B23CC8">
            <w:pPr>
              <w:jc w:val="center"/>
              <w:rPr>
                <w:lang w:val="sq-AL"/>
              </w:rPr>
            </w:pPr>
          </w:p>
        </w:tc>
      </w:tr>
      <w:tr w:rsidR="00905DF8" w:rsidRPr="00905DF8" w:rsidTr="00905DF8">
        <w:trPr>
          <w:trHeight w:val="238"/>
        </w:trPr>
        <w:tc>
          <w:tcPr>
            <w:tcW w:w="2862" w:type="dxa"/>
            <w:vAlign w:val="center"/>
          </w:tcPr>
          <w:p w:rsidR="00905DF8" w:rsidRPr="00905DF8" w:rsidRDefault="00905DF8" w:rsidP="00B23CC8">
            <w:pPr>
              <w:jc w:val="center"/>
              <w:rPr>
                <w:lang w:val="sq-AL"/>
              </w:rPr>
            </w:pPr>
          </w:p>
        </w:tc>
        <w:tc>
          <w:tcPr>
            <w:tcW w:w="2862" w:type="dxa"/>
            <w:vAlign w:val="center"/>
          </w:tcPr>
          <w:p w:rsidR="00905DF8" w:rsidRPr="00905DF8" w:rsidRDefault="00905DF8" w:rsidP="00B23CC8">
            <w:pPr>
              <w:jc w:val="center"/>
              <w:rPr>
                <w:lang w:val="sq-AL"/>
              </w:rPr>
            </w:pPr>
          </w:p>
        </w:tc>
        <w:tc>
          <w:tcPr>
            <w:tcW w:w="2862" w:type="dxa"/>
            <w:vAlign w:val="center"/>
          </w:tcPr>
          <w:p w:rsidR="00905DF8" w:rsidRPr="00905DF8" w:rsidRDefault="00905DF8" w:rsidP="00B23CC8">
            <w:pPr>
              <w:jc w:val="center"/>
              <w:rPr>
                <w:lang w:val="sq-AL"/>
              </w:rPr>
            </w:pPr>
          </w:p>
        </w:tc>
      </w:tr>
      <w:tr w:rsidR="00905DF8" w:rsidRPr="00905DF8" w:rsidTr="00905DF8">
        <w:trPr>
          <w:trHeight w:val="251"/>
        </w:trPr>
        <w:tc>
          <w:tcPr>
            <w:tcW w:w="2862" w:type="dxa"/>
            <w:vAlign w:val="center"/>
          </w:tcPr>
          <w:p w:rsidR="00905DF8" w:rsidRPr="00905DF8" w:rsidRDefault="00905DF8" w:rsidP="00B23CC8">
            <w:pPr>
              <w:jc w:val="center"/>
              <w:rPr>
                <w:lang w:val="sq-AL"/>
              </w:rPr>
            </w:pPr>
          </w:p>
        </w:tc>
        <w:tc>
          <w:tcPr>
            <w:tcW w:w="2862" w:type="dxa"/>
            <w:vAlign w:val="center"/>
          </w:tcPr>
          <w:p w:rsidR="00905DF8" w:rsidRPr="00905DF8" w:rsidRDefault="00905DF8" w:rsidP="00B23CC8">
            <w:pPr>
              <w:jc w:val="center"/>
              <w:rPr>
                <w:lang w:val="sq-AL"/>
              </w:rPr>
            </w:pPr>
          </w:p>
        </w:tc>
        <w:tc>
          <w:tcPr>
            <w:tcW w:w="2862" w:type="dxa"/>
            <w:vAlign w:val="center"/>
          </w:tcPr>
          <w:p w:rsidR="00905DF8" w:rsidRPr="00905DF8" w:rsidRDefault="00905DF8" w:rsidP="00B23CC8">
            <w:pPr>
              <w:jc w:val="center"/>
              <w:rPr>
                <w:lang w:val="sq-AL"/>
              </w:rPr>
            </w:pPr>
          </w:p>
        </w:tc>
      </w:tr>
      <w:tr w:rsidR="00905DF8" w:rsidRPr="00905DF8" w:rsidTr="00905DF8">
        <w:trPr>
          <w:trHeight w:val="238"/>
        </w:trPr>
        <w:tc>
          <w:tcPr>
            <w:tcW w:w="2862" w:type="dxa"/>
            <w:vAlign w:val="center"/>
            <w:hideMark/>
          </w:tcPr>
          <w:p w:rsidR="00905DF8" w:rsidRPr="00905DF8" w:rsidRDefault="00905DF8" w:rsidP="00B23CC8">
            <w:pPr>
              <w:jc w:val="center"/>
            </w:pPr>
            <w:r>
              <w:rPr>
                <w:b/>
                <w:bCs/>
              </w:rPr>
              <w:t>Elvis ÇIBUKU</w:t>
            </w:r>
          </w:p>
        </w:tc>
        <w:tc>
          <w:tcPr>
            <w:tcW w:w="2862" w:type="dxa"/>
            <w:vAlign w:val="center"/>
          </w:tcPr>
          <w:p w:rsidR="00905DF8" w:rsidRPr="00905DF8" w:rsidRDefault="00905DF8" w:rsidP="00B23CC8">
            <w:pPr>
              <w:jc w:val="center"/>
              <w:rPr>
                <w:lang w:val="sq-AL"/>
              </w:rPr>
            </w:pPr>
          </w:p>
        </w:tc>
        <w:tc>
          <w:tcPr>
            <w:tcW w:w="2862" w:type="dxa"/>
            <w:vAlign w:val="center"/>
            <w:hideMark/>
          </w:tcPr>
          <w:p w:rsidR="00905DF8" w:rsidRPr="00905DF8" w:rsidRDefault="00905DF8" w:rsidP="00B23CC8">
            <w:pPr>
              <w:jc w:val="center"/>
            </w:pPr>
            <w:r>
              <w:rPr>
                <w:b/>
                <w:bCs/>
              </w:rPr>
              <w:t>Gent SEJKO</w:t>
            </w:r>
          </w:p>
        </w:tc>
      </w:tr>
    </w:tbl>
    <w:p w:rsidR="00905DF8" w:rsidRPr="00905DF8" w:rsidRDefault="00905DF8" w:rsidP="00B23CC8">
      <w:pPr>
        <w:rPr>
          <w:sz w:val="20"/>
          <w:szCs w:val="20"/>
          <w:lang w:val="sq-AL"/>
        </w:rPr>
      </w:pPr>
    </w:p>
    <w:sectPr w:rsidR="00905DF8" w:rsidRPr="00905DF8" w:rsidSect="00B23CC8">
      <w:headerReference w:type="first" r:id="rId9"/>
      <w:pgSz w:w="11907" w:h="16839" w:code="9"/>
      <w:pgMar w:top="1440" w:right="1800" w:bottom="1440" w:left="1800" w:header="1134" w:footer="13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B7" w:rsidRDefault="00AB3DB7" w:rsidP="007E4EA2">
      <w:r>
        <w:separator/>
      </w:r>
    </w:p>
  </w:endnote>
  <w:endnote w:type="continuationSeparator" w:id="0">
    <w:p w:rsidR="00AB3DB7" w:rsidRDefault="00AB3DB7" w:rsidP="007E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B7" w:rsidRDefault="00AB3DB7" w:rsidP="007E4EA2">
      <w:r>
        <w:separator/>
      </w:r>
    </w:p>
  </w:footnote>
  <w:footnote w:type="continuationSeparator" w:id="0">
    <w:p w:rsidR="00AB3DB7" w:rsidRDefault="00AB3DB7" w:rsidP="007E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03" w:rsidRPr="007E4EA2" w:rsidRDefault="00BD41BB" w:rsidP="00591903">
    <w:pPr>
      <w:ind w:left="714"/>
      <w:jc w:val="both"/>
      <w:rPr>
        <w:sz w:val="16"/>
      </w:rPr>
    </w:pPr>
    <w:r>
      <w:rPr>
        <w:rFonts w:ascii="Arial" w:eastAsia="Times New Roman" w:hAnsi="Arial"/>
        <w:noProof/>
        <w:sz w:val="26"/>
        <w:szCs w:val="26"/>
        <w:lang w:val="sq-AL" w:eastAsia="sq-AL"/>
      </w:rPr>
      <w:drawing>
        <wp:anchor distT="0" distB="0" distL="114300" distR="114300" simplePos="0" relativeHeight="251677696" behindDoc="1" locked="0" layoutInCell="1" allowOverlap="1">
          <wp:simplePos x="0" y="0"/>
          <wp:positionH relativeFrom="column">
            <wp:posOffset>-477149</wp:posOffset>
          </wp:positionH>
          <wp:positionV relativeFrom="paragraph">
            <wp:posOffset>-156210</wp:posOffset>
          </wp:positionV>
          <wp:extent cx="1304925" cy="1219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a-e-jubileut-te-Skenderbeut.png"/>
                  <pic:cNvPicPr/>
                </pic:nvPicPr>
                <pic:blipFill>
                  <a:blip r:embed="rId1">
                    <a:extLst>
                      <a:ext uri="{28A0092B-C50C-407E-A947-70E740481C1C}">
                        <a14:useLocalDpi xmlns:a14="http://schemas.microsoft.com/office/drawing/2010/main" val="0"/>
                      </a:ext>
                    </a:extLst>
                  </a:blip>
                  <a:stretch>
                    <a:fillRect/>
                  </a:stretch>
                </pic:blipFill>
                <pic:spPr>
                  <a:xfrm>
                    <a:off x="0" y="0"/>
                    <a:ext cx="1304925" cy="1219200"/>
                  </a:xfrm>
                  <a:prstGeom prst="rect">
                    <a:avLst/>
                  </a:prstGeom>
                </pic:spPr>
              </pic:pic>
            </a:graphicData>
          </a:graphic>
          <wp14:sizeRelH relativeFrom="page">
            <wp14:pctWidth>0</wp14:pctWidth>
          </wp14:sizeRelH>
          <wp14:sizeRelV relativeFrom="page">
            <wp14:pctHeight>0</wp14:pctHeight>
          </wp14:sizeRelV>
        </wp:anchor>
      </w:drawing>
    </w:r>
    <w:r w:rsidR="00DE5587" w:rsidRPr="007E4EA2">
      <w:rPr>
        <w:rFonts w:ascii="Arial" w:eastAsia="Times New Roman" w:hAnsi="Arial"/>
        <w:noProof/>
        <w:sz w:val="26"/>
        <w:szCs w:val="26"/>
        <w:lang w:val="sq-AL" w:eastAsia="sq-AL"/>
      </w:rPr>
      <w:drawing>
        <wp:anchor distT="0" distB="0" distL="114300" distR="114300" simplePos="0" relativeHeight="251668480" behindDoc="1" locked="0" layoutInCell="1" allowOverlap="1" wp14:anchorId="07AC49A6" wp14:editId="779208F8">
          <wp:simplePos x="0" y="0"/>
          <wp:positionH relativeFrom="column">
            <wp:posOffset>2465705</wp:posOffset>
          </wp:positionH>
          <wp:positionV relativeFrom="paragraph">
            <wp:posOffset>-99060</wp:posOffset>
          </wp:positionV>
          <wp:extent cx="462915" cy="696595"/>
          <wp:effectExtent l="0" t="0" r="0" b="8255"/>
          <wp:wrapTight wrapText="bothSides">
            <wp:wrapPolygon edited="0">
              <wp:start x="0" y="0"/>
              <wp:lineTo x="0" y="19493"/>
              <wp:lineTo x="6222" y="21265"/>
              <wp:lineTo x="15111" y="21265"/>
              <wp:lineTo x="20444" y="19493"/>
              <wp:lineTo x="20444"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6291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1D9" w:rsidRPr="007E4EA2">
      <w:rPr>
        <w:rFonts w:ascii="Arial" w:eastAsia="Times New Roman" w:hAnsi="Arial"/>
        <w:noProof/>
        <w:sz w:val="26"/>
        <w:szCs w:val="26"/>
        <w:lang w:val="sq-AL" w:eastAsia="sq-AL"/>
      </w:rPr>
      <mc:AlternateContent>
        <mc:Choice Requires="wps">
          <w:drawing>
            <wp:anchor distT="4294967295" distB="4294967295" distL="114300" distR="114300" simplePos="0" relativeHeight="251667456" behindDoc="1" locked="0" layoutInCell="1" allowOverlap="1" wp14:anchorId="6A38E33F" wp14:editId="2372D6EF">
              <wp:simplePos x="0" y="0"/>
              <wp:positionH relativeFrom="column">
                <wp:posOffset>-323850</wp:posOffset>
              </wp:positionH>
              <wp:positionV relativeFrom="paragraph">
                <wp:posOffset>509270</wp:posOffset>
              </wp:positionV>
              <wp:extent cx="2782570" cy="0"/>
              <wp:effectExtent l="0" t="0" r="17780"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25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4F21E13" id="Straight Connector 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pt,40.1pt" to="193.6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" strokeweight="1pt">
              <o:lock v:ext="edit" shapetype="f"/>
            </v:line>
          </w:pict>
        </mc:Fallback>
      </mc:AlternateContent>
    </w:r>
  </w:p>
  <w:p w:rsidR="00591903" w:rsidRPr="007E4EA2" w:rsidRDefault="00591903" w:rsidP="00591903">
    <w:pPr>
      <w:spacing w:line="360" w:lineRule="auto"/>
      <w:jc w:val="center"/>
      <w:rPr>
        <w:rFonts w:ascii="Helvetica" w:hAnsi="Helvetica" w:cs="Helvetica"/>
        <w:b/>
        <w:spacing w:val="20"/>
        <w:sz w:val="15"/>
        <w:szCs w:val="15"/>
        <w:lang w:val="it-IT"/>
      </w:rPr>
    </w:pPr>
  </w:p>
  <w:p w:rsidR="00591903" w:rsidRPr="007E4EA2" w:rsidRDefault="00591903" w:rsidP="00591903">
    <w:pPr>
      <w:spacing w:line="360" w:lineRule="auto"/>
      <w:jc w:val="center"/>
      <w:rPr>
        <w:rFonts w:ascii="Helvetica" w:hAnsi="Helvetica" w:cs="Helvetica"/>
        <w:b/>
        <w:spacing w:val="20"/>
        <w:sz w:val="13"/>
        <w:szCs w:val="15"/>
        <w:lang w:val="it-IT"/>
      </w:rPr>
    </w:pPr>
  </w:p>
  <w:p w:rsidR="00591903" w:rsidRPr="007E4EA2" w:rsidRDefault="00591903" w:rsidP="00591903">
    <w:pPr>
      <w:spacing w:line="360" w:lineRule="auto"/>
      <w:rPr>
        <w:rFonts w:ascii="Helvetica" w:hAnsi="Helvetica" w:cs="Helvetica"/>
        <w:b/>
        <w:spacing w:val="20"/>
        <w:sz w:val="15"/>
        <w:szCs w:val="15"/>
      </w:rPr>
    </w:pPr>
    <w:r w:rsidRPr="007E4EA2">
      <w:rPr>
        <w:rFonts w:ascii="Arial" w:eastAsia="Times New Roman" w:hAnsi="Arial"/>
        <w:noProof/>
        <w:sz w:val="26"/>
        <w:szCs w:val="26"/>
        <w:lang w:val="sq-AL" w:eastAsia="sq-AL"/>
      </w:rPr>
      <mc:AlternateContent>
        <mc:Choice Requires="wps">
          <w:drawing>
            <wp:anchor distT="4294967295" distB="4294967295" distL="114300" distR="114300" simplePos="0" relativeHeight="251669504" behindDoc="1" locked="0" layoutInCell="1" allowOverlap="1" wp14:anchorId="5B951F16" wp14:editId="02D664CA">
              <wp:simplePos x="0" y="0"/>
              <wp:positionH relativeFrom="column">
                <wp:posOffset>2934071</wp:posOffset>
              </wp:positionH>
              <wp:positionV relativeFrom="paragraph">
                <wp:posOffset>74930</wp:posOffset>
              </wp:positionV>
              <wp:extent cx="2782570" cy="0"/>
              <wp:effectExtent l="0" t="0" r="1778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25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9446CF3" id="Straight Connector 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1.05pt,5.9pt" to="450.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" strokeweight="1pt">
              <o:lock v:ext="edit" shapetype="f"/>
            </v:line>
          </w:pict>
        </mc:Fallback>
      </mc:AlternateContent>
    </w:r>
  </w:p>
  <w:p w:rsidR="00591903" w:rsidRPr="007E4EA2" w:rsidRDefault="00591903" w:rsidP="00591903">
    <w:pPr>
      <w:jc w:val="center"/>
      <w:rPr>
        <w:rFonts w:ascii="Helvetica" w:hAnsi="Helvetica"/>
        <w:b/>
        <w:spacing w:val="20"/>
        <w:sz w:val="4"/>
        <w:szCs w:val="4"/>
        <w:lang w:val="it-IT"/>
      </w:rPr>
    </w:pPr>
  </w:p>
  <w:p w:rsidR="00591903" w:rsidRPr="004F58EF" w:rsidRDefault="00591903" w:rsidP="00591903">
    <w:pPr>
      <w:jc w:val="center"/>
      <w:rPr>
        <w:rFonts w:ascii="Helvetica" w:hAnsi="Helvetica"/>
        <w:b/>
        <w:spacing w:val="20"/>
        <w:sz w:val="15"/>
        <w:szCs w:val="15"/>
        <w:lang w:val="it-IT"/>
      </w:rPr>
    </w:pPr>
    <w:r w:rsidRPr="004F58EF">
      <w:rPr>
        <w:rFonts w:ascii="Helvetica" w:hAnsi="Helvetica"/>
        <w:b/>
        <w:sz w:val="15"/>
        <w:szCs w:val="15"/>
        <w:lang w:val="it-IT"/>
      </w:rPr>
      <w:t>R E P U B L I C  O F  A L B A N I A</w:t>
    </w:r>
  </w:p>
  <w:p w:rsidR="00591903" w:rsidRPr="007E4EA2" w:rsidRDefault="00591903" w:rsidP="00591903">
    <w:pPr>
      <w:jc w:val="center"/>
      <w:rPr>
        <w:b/>
      </w:rPr>
    </w:pPr>
    <w:r>
      <w:rPr>
        <w:b/>
      </w:rPr>
      <w:t>BANK OF ALBANIA</w:t>
    </w:r>
  </w:p>
  <w:p w:rsidR="00054964" w:rsidRPr="00591903" w:rsidRDefault="00054964" w:rsidP="00054964">
    <w:pPr>
      <w:jc w:val="center"/>
      <w:rPr>
        <w:rFonts w:eastAsia="Times New Roman"/>
        <w:b/>
        <w:sz w:val="20"/>
      </w:rPr>
    </w:pPr>
    <w:r>
      <w:rPr>
        <w:b/>
        <w:sz w:val="20"/>
      </w:rPr>
      <w:t>SUPERVISORY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433A"/>
    <w:multiLevelType w:val="hybridMultilevel"/>
    <w:tmpl w:val="ACB6530E"/>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nsid w:val="30782F77"/>
    <w:multiLevelType w:val="hybridMultilevel"/>
    <w:tmpl w:val="4C78FD4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
    <w:nsid w:val="6340666A"/>
    <w:multiLevelType w:val="hybridMultilevel"/>
    <w:tmpl w:val="69767362"/>
    <w:lvl w:ilvl="0" w:tplc="1152C63C">
      <w:start w:val="1"/>
      <w:numFmt w:val="decimal"/>
      <w:lvlText w:val="%1."/>
      <w:lvlJc w:val="left"/>
      <w:pPr>
        <w:ind w:left="1080" w:hanging="72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
    <w:nsid w:val="7526735B"/>
    <w:multiLevelType w:val="hybridMultilevel"/>
    <w:tmpl w:val="4C78FD4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64"/>
    <w:rsid w:val="00012709"/>
    <w:rsid w:val="00050529"/>
    <w:rsid w:val="0005135C"/>
    <w:rsid w:val="00054964"/>
    <w:rsid w:val="00070856"/>
    <w:rsid w:val="000C3D0E"/>
    <w:rsid w:val="001057D6"/>
    <w:rsid w:val="00126BF8"/>
    <w:rsid w:val="001C1F82"/>
    <w:rsid w:val="00217566"/>
    <w:rsid w:val="00226819"/>
    <w:rsid w:val="00284A81"/>
    <w:rsid w:val="002951DA"/>
    <w:rsid w:val="002B7B50"/>
    <w:rsid w:val="002D4BB6"/>
    <w:rsid w:val="00320FC5"/>
    <w:rsid w:val="003322A4"/>
    <w:rsid w:val="0036060F"/>
    <w:rsid w:val="00393C1F"/>
    <w:rsid w:val="003B748A"/>
    <w:rsid w:val="003D4CA7"/>
    <w:rsid w:val="004750C2"/>
    <w:rsid w:val="004C773C"/>
    <w:rsid w:val="004F58EF"/>
    <w:rsid w:val="0054017B"/>
    <w:rsid w:val="0054537B"/>
    <w:rsid w:val="00550FF2"/>
    <w:rsid w:val="0056399C"/>
    <w:rsid w:val="00591903"/>
    <w:rsid w:val="006243A3"/>
    <w:rsid w:val="006C0068"/>
    <w:rsid w:val="007018E7"/>
    <w:rsid w:val="00701BAA"/>
    <w:rsid w:val="00740501"/>
    <w:rsid w:val="007D03F0"/>
    <w:rsid w:val="007E4702"/>
    <w:rsid w:val="007E4EA2"/>
    <w:rsid w:val="00815A74"/>
    <w:rsid w:val="0083144A"/>
    <w:rsid w:val="00872F91"/>
    <w:rsid w:val="00905DF8"/>
    <w:rsid w:val="00915F17"/>
    <w:rsid w:val="00925364"/>
    <w:rsid w:val="00930FDD"/>
    <w:rsid w:val="009B5A40"/>
    <w:rsid w:val="009C0420"/>
    <w:rsid w:val="009C35A4"/>
    <w:rsid w:val="00A60B15"/>
    <w:rsid w:val="00A611D9"/>
    <w:rsid w:val="00A6568B"/>
    <w:rsid w:val="00A67721"/>
    <w:rsid w:val="00AB3DB7"/>
    <w:rsid w:val="00AC6D7F"/>
    <w:rsid w:val="00AF2E5D"/>
    <w:rsid w:val="00AF435F"/>
    <w:rsid w:val="00B23CC8"/>
    <w:rsid w:val="00B36FCF"/>
    <w:rsid w:val="00B57A97"/>
    <w:rsid w:val="00B95F61"/>
    <w:rsid w:val="00BB681C"/>
    <w:rsid w:val="00BD41BB"/>
    <w:rsid w:val="00C11B0D"/>
    <w:rsid w:val="00C40BD5"/>
    <w:rsid w:val="00C50BE4"/>
    <w:rsid w:val="00C95A4A"/>
    <w:rsid w:val="00CB388E"/>
    <w:rsid w:val="00CC6FC3"/>
    <w:rsid w:val="00CE068A"/>
    <w:rsid w:val="00D1611F"/>
    <w:rsid w:val="00D24E68"/>
    <w:rsid w:val="00D5487C"/>
    <w:rsid w:val="00DD6A3B"/>
    <w:rsid w:val="00DE5587"/>
    <w:rsid w:val="00DF14B9"/>
    <w:rsid w:val="00E178DB"/>
    <w:rsid w:val="00E2621F"/>
    <w:rsid w:val="00E64D27"/>
    <w:rsid w:val="00EB2D38"/>
    <w:rsid w:val="00EE34A4"/>
    <w:rsid w:val="00EE745A"/>
    <w:rsid w:val="00EF5B75"/>
    <w:rsid w:val="00F515B0"/>
    <w:rsid w:val="00F60E99"/>
    <w:rsid w:val="00F749EC"/>
    <w:rsid w:val="00FB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5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7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4537B"/>
    <w:rPr>
      <w:rFonts w:ascii="Tahoma" w:hAnsi="Tahoma" w:cs="Tahoma"/>
      <w:sz w:val="16"/>
      <w:szCs w:val="16"/>
    </w:rPr>
  </w:style>
  <w:style w:type="paragraph" w:styleId="Header">
    <w:name w:val="header"/>
    <w:basedOn w:val="Normal"/>
    <w:link w:val="HeaderChar"/>
    <w:uiPriority w:val="99"/>
    <w:unhideWhenUsed/>
    <w:rsid w:val="007E4E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4EA2"/>
  </w:style>
  <w:style w:type="paragraph" w:styleId="Footer">
    <w:name w:val="footer"/>
    <w:basedOn w:val="Normal"/>
    <w:link w:val="FooterChar"/>
    <w:uiPriority w:val="99"/>
    <w:unhideWhenUsed/>
    <w:rsid w:val="007E4E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4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5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7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4537B"/>
    <w:rPr>
      <w:rFonts w:ascii="Tahoma" w:hAnsi="Tahoma" w:cs="Tahoma"/>
      <w:sz w:val="16"/>
      <w:szCs w:val="16"/>
    </w:rPr>
  </w:style>
  <w:style w:type="paragraph" w:styleId="Header">
    <w:name w:val="header"/>
    <w:basedOn w:val="Normal"/>
    <w:link w:val="HeaderChar"/>
    <w:uiPriority w:val="99"/>
    <w:unhideWhenUsed/>
    <w:rsid w:val="007E4E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4EA2"/>
  </w:style>
  <w:style w:type="paragraph" w:styleId="Footer">
    <w:name w:val="footer"/>
    <w:basedOn w:val="Normal"/>
    <w:link w:val="FooterChar"/>
    <w:uiPriority w:val="99"/>
    <w:unhideWhenUsed/>
    <w:rsid w:val="007E4E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9301">
      <w:bodyDiv w:val="1"/>
      <w:marLeft w:val="0"/>
      <w:marRight w:val="0"/>
      <w:marTop w:val="0"/>
      <w:marBottom w:val="0"/>
      <w:divBdr>
        <w:top w:val="none" w:sz="0" w:space="0" w:color="auto"/>
        <w:left w:val="none" w:sz="0" w:space="0" w:color="auto"/>
        <w:bottom w:val="none" w:sz="0" w:space="0" w:color="auto"/>
        <w:right w:val="none" w:sz="0" w:space="0" w:color="auto"/>
      </w:divBdr>
    </w:div>
    <w:div w:id="194736980">
      <w:bodyDiv w:val="1"/>
      <w:marLeft w:val="0"/>
      <w:marRight w:val="0"/>
      <w:marTop w:val="0"/>
      <w:marBottom w:val="0"/>
      <w:divBdr>
        <w:top w:val="none" w:sz="0" w:space="0" w:color="auto"/>
        <w:left w:val="none" w:sz="0" w:space="0" w:color="auto"/>
        <w:bottom w:val="none" w:sz="0" w:space="0" w:color="auto"/>
        <w:right w:val="none" w:sz="0" w:space="0" w:color="auto"/>
      </w:divBdr>
    </w:div>
    <w:div w:id="457914161">
      <w:bodyDiv w:val="1"/>
      <w:marLeft w:val="0"/>
      <w:marRight w:val="0"/>
      <w:marTop w:val="0"/>
      <w:marBottom w:val="0"/>
      <w:divBdr>
        <w:top w:val="none" w:sz="0" w:space="0" w:color="auto"/>
        <w:left w:val="none" w:sz="0" w:space="0" w:color="auto"/>
        <w:bottom w:val="none" w:sz="0" w:space="0" w:color="auto"/>
        <w:right w:val="none" w:sz="0" w:space="0" w:color="auto"/>
      </w:divBdr>
    </w:div>
    <w:div w:id="548078945">
      <w:bodyDiv w:val="1"/>
      <w:marLeft w:val="0"/>
      <w:marRight w:val="0"/>
      <w:marTop w:val="0"/>
      <w:marBottom w:val="0"/>
      <w:divBdr>
        <w:top w:val="none" w:sz="0" w:space="0" w:color="auto"/>
        <w:left w:val="none" w:sz="0" w:space="0" w:color="auto"/>
        <w:bottom w:val="none" w:sz="0" w:space="0" w:color="auto"/>
        <w:right w:val="none" w:sz="0" w:space="0" w:color="auto"/>
      </w:divBdr>
    </w:div>
    <w:div w:id="13938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li\Desktop\shkresa%20me%20skender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7E93-8F02-48E0-AD8A-7DED66C7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shkresa me skenderbe</Template>
  <TotalTime>0</TotalTime>
  <Pages>1</Pages>
  <Words>198</Words>
  <Characters>1129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Pegi Luli</dc:creator>
  <cp:lastModifiedBy>Megi Karamani</cp:lastModifiedBy>
  <cp:revision>2</cp:revision>
  <cp:lastPrinted>2017-10-18T11:59:00Z</cp:lastPrinted>
  <dcterms:created xsi:type="dcterms:W3CDTF">2018-10-29T13:00:00Z</dcterms:created>
  <dcterms:modified xsi:type="dcterms:W3CDTF">2018-10-29T13:00:00Z</dcterms:modified>
</cp:coreProperties>
</file>